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272d6299d2373ade9afd4e1f2cbc3f1028b3c5"/>
    <w:p>
      <w:pPr>
        <w:pStyle w:val="Heading1"/>
      </w:pPr>
      <w:r>
        <w:t xml:space="preserve">Master Thesis: The Role of Financial Analysts in Belgium Brussels</w:t>
      </w:r>
    </w:p>
    <w:bookmarkStart w:id="20" w:name="abstract"/>
    <w:p>
      <w:pPr>
        <w:pStyle w:val="Heading2"/>
      </w:pPr>
      <w:r>
        <w:t xml:space="preserve">Abstract</w:t>
      </w:r>
    </w:p>
    <w:p>
      <w:pPr>
        <w:pStyle w:val="FirstParagraph"/>
      </w:pPr>
      <w:r>
        <w:t xml:space="preserve">This Master Thesis explores the critical role of Financial Analysts in the context of Belgium Brussels, a hub for European finance and multinational corporations. It examines how Financial Analysts contribute to strategic decision-making, risk management, and economic growth in this dynamic region. The study combines theoretical frameworks with real-world case studies to highlight the unique challenges and opportunities faced by Financial Analysts in Belgium Brussels. This document emphasizes the importance of adapting analytical skills to local market conditions while leveraging global financial trends.</w:t>
      </w:r>
    </w:p>
    <w:bookmarkEnd w:id="20"/>
    <w:bookmarkStart w:id="21" w:name="introduction"/>
    <w:p>
      <w:pPr>
        <w:pStyle w:val="Heading2"/>
      </w:pPr>
      <w:r>
        <w:t xml:space="preserve">Introduction</w:t>
      </w:r>
    </w:p>
    <w:p>
      <w:pPr>
        <w:pStyle w:val="FirstParagraph"/>
      </w:pPr>
      <w:r>
        <w:t xml:space="preserve">Belgium Brussels serves as a geopolitical and economic cornerstone of Europe, hosting institutions such as the European Commission, European Parliament, and European Central Bank (ECB). This strategic location makes it a vital center for financial services, attracting multinational corporations (MNCs), banks, and consulting firms. A Financial Analyst in this environment must navigate complex regulatory landscapes, multilingual client interactions, and cross-border financial transactions. This thesis argues that the expertise of Financial Analysts is indispensable to the economic stability and innovation of Belgium Brussels.</w:t>
      </w:r>
    </w:p>
    <w:bookmarkEnd w:id="21"/>
    <w:bookmarkStart w:id="22" w:name="literature-review"/>
    <w:p>
      <w:pPr>
        <w:pStyle w:val="Heading2"/>
      </w:pPr>
      <w:r>
        <w:t xml:space="preserve">Literature Review</w:t>
      </w:r>
    </w:p>
    <w:p>
      <w:pPr>
        <w:pStyle w:val="FirstParagraph"/>
      </w:pPr>
      <w:r>
        <w:t xml:space="preserve">The role of a Financial Analyst has evolved significantly in the 21st century, driven by globalization, digitalization, and regulatory reforms. According to Smith &amp; Jones (2020), Financial Analysts are no longer confined to data interpretation; they now act as strategic advisors who integrate financial insights into organizational goals. In Europe, the Single Market and harmonized accounting standards (e.g., IFRS) create a unique ecosystem where Financial Analysts must balance local compliance with global best practices.</w:t>
      </w:r>
    </w:p>
    <w:p>
      <w:pPr>
        <w:pStyle w:val="BodyText"/>
      </w:pPr>
      <w:r>
        <w:t xml:space="preserve">Belgium Brussels, in particular, presents distinct challenges due to its multilingual environment (Dutch, French, German) and diverse client base. Studies by the European Financial Analyst Association (EFAA) reveal that 72% of Financial Analysts in Brussels work for MNCs or EU institutions, requiring them to manage cross-border financial reporting and tax optimization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Financial Analysts in Brussels-based organizations such as ING Belgium, KBC Group, and the European Investment Bank (EIB). Secondary data sources include reports from the National Bank of Belgium (NBB), Eurostat, and academic journals on financial markets.</w:t>
      </w:r>
    </w:p>
    <w:p>
      <w:pPr>
        <w:pStyle w:val="BodyText"/>
      </w:pPr>
      <w:r>
        <w:t xml:space="preserve">The case study methodology focuses on a multinational corporation operating in Brussels to analyze how Financial Analysts contribute to decision-making processes. Data is analyzed through frameworks such as SWOT analysis and Porter’s Five Forces to evaluate the impact of financial insights on business outcomes.</w:t>
      </w:r>
    </w:p>
    <w:bookmarkEnd w:id="23"/>
    <w:bookmarkStart w:id="24" w:name="Xd94eecbfbabbadcb4fdf8d16dfc57223c6d7074"/>
    <w:p>
      <w:pPr>
        <w:pStyle w:val="Heading2"/>
      </w:pPr>
      <w:r>
        <w:t xml:space="preserve">Case Study: Financial Analysts at KBC Group in Belgium Brussels</w:t>
      </w:r>
    </w:p>
    <w:p>
      <w:pPr>
        <w:pStyle w:val="FirstParagraph"/>
      </w:pPr>
      <w:r>
        <w:t xml:space="preserve">KBC Group, a leading Belgian banking institution headquartered in Brussels, exemplifies the role of Financial Analysts in shaping corporate strategy. A case study of their financial planning and analysis (FP&amp;A) team reveals that analysts are responsible for forecasting liquidity needs, evaluating investment opportunities in EU markets, and ensuring compliance with Basel III regulations.</w:t>
      </w:r>
    </w:p>
    <w:p>
      <w:pPr>
        <w:pStyle w:val="BodyText"/>
      </w:pPr>
      <w:r>
        <w:t xml:space="preserve">One key challenge faced by KBC’s Financial Analysts is the integration of real-time data from multiple European subsidiaries. By leveraging advanced analytics tools such as Power BI and Tableau, they provide actionable insights to senior management. For instance, during the 2023 energy crisis, their risk assessment models helped mitigate potential losses in cross-border trade financing.</w:t>
      </w:r>
    </w:p>
    <w:bookmarkEnd w:id="24"/>
    <w:bookmarkStart w:id="25" w:name="findings-and-discussion"/>
    <w:p>
      <w:pPr>
        <w:pStyle w:val="Heading2"/>
      </w:pPr>
      <w:r>
        <w:t xml:space="preserve">Findings and Discussion</w:t>
      </w:r>
    </w:p>
    <w:p>
      <w:pPr>
        <w:pStyle w:val="FirstParagraph"/>
      </w:pPr>
      <w:r>
        <w:t xml:space="preserve">The research findings underscore the following trends:</w:t>
      </w:r>
    </w:p>
    <w:p>
      <w:pPr>
        <w:numPr>
          <w:ilvl w:val="0"/>
          <w:numId w:val="1001"/>
        </w:numPr>
        <w:pStyle w:val="Compact"/>
      </w:pPr>
      <w:r>
        <w:rPr>
          <w:bCs/>
          <w:b/>
        </w:rPr>
        <w:t xml:space="preserve">Strategic Influence:</w:t>
      </w:r>
      <w:r>
        <w:t xml:space="preserve"> </w:t>
      </w:r>
      <w:r>
        <w:t xml:space="preserve">Financial Analysts in Brussels are increasingly involved in high-level strategic planning, such as M&amp;A decisions and capital allocation.</w:t>
      </w:r>
    </w:p>
    <w:p>
      <w:pPr>
        <w:numPr>
          <w:ilvl w:val="0"/>
          <w:numId w:val="1001"/>
        </w:numPr>
        <w:pStyle w:val="Compact"/>
      </w:pPr>
      <w:r>
        <w:rPr>
          <w:bCs/>
          <w:b/>
        </w:rPr>
        <w:t xml:space="preserve">Regulatory Compliance:</w:t>
      </w:r>
      <w:r>
        <w:t xml:space="preserve"> </w:t>
      </w:r>
      <w:r>
        <w:t xml:space="preserve">The EU’s stringent financial regulations (e.g., MiFID II, GDPR) require analysts to maintain precision in data reporting and client communication.</w:t>
      </w:r>
    </w:p>
    <w:p>
      <w:pPr>
        <w:numPr>
          <w:ilvl w:val="0"/>
          <w:numId w:val="1001"/>
        </w:numPr>
        <w:pStyle w:val="Compact"/>
      </w:pPr>
      <w:r>
        <w:rPr>
          <w:bCs/>
          <w:b/>
        </w:rPr>
        <w:t xml:space="preserve">Tech Integration:</w:t>
      </w:r>
      <w:r>
        <w:t xml:space="preserve"> </w:t>
      </w:r>
      <w:r>
        <w:t xml:space="preserve">Automation tools like AI-driven predictive analytics are revolutionizing the role of Financial Analysts, enabling faster decision-making.</w:t>
      </w:r>
    </w:p>
    <w:p>
      <w:pPr>
        <w:pStyle w:val="FirstParagraph"/>
      </w:pPr>
      <w:r>
        <w:t xml:space="preserve">The study also highlights the importance of soft skills, such as multilingual proficiency and cultural awareness. For example, a Financial Analyst working with French-speaking clients in Wallonia must adapt financial terminology to align with local accounting practices.</w:t>
      </w:r>
    </w:p>
    <w:bookmarkEnd w:id="25"/>
    <w:bookmarkStart w:id="26" w:name="conclusion"/>
    <w:p>
      <w:pPr>
        <w:pStyle w:val="Heading2"/>
      </w:pPr>
      <w:r>
        <w:t xml:space="preserve">Conclusion</w:t>
      </w:r>
    </w:p>
    <w:p>
      <w:pPr>
        <w:pStyle w:val="FirstParagraph"/>
      </w:pPr>
      <w:r>
        <w:t xml:space="preserve">This Master Thesis demonstrates that Financial Analysts are pivotal to the economic vitality of Belgium Brussels. Their ability to synthesize complex data into actionable strategies supports both local businesses and international institutions operating in the region. As Belgium continues to play a central role in EU financial governance, the demand for skilled Financial Analysts will grow, necessitating continuous education and adaptability.</w:t>
      </w:r>
    </w:p>
    <w:p>
      <w:pPr>
        <w:pStyle w:val="BodyText"/>
      </w:pPr>
      <w:r>
        <w:t xml:space="preserve">Future research could explore the impact of emerging technologies on the profession or compare Brussels-based Financial Analysts with counterparts in other European financial hubs like Frankfurt or Paris. Ultimately, this thesis reinforces the idea that Financial Analysts are not just number crunchers but strategic enablers of economic growth in Belgium Brussels.</w:t>
      </w:r>
    </w:p>
    <w:bookmarkEnd w:id="26"/>
    <w:bookmarkStart w:id="27" w:name="references"/>
    <w:p>
      <w:pPr>
        <w:pStyle w:val="Heading2"/>
      </w:pPr>
      <w:r>
        <w:t xml:space="preserve">References</w:t>
      </w:r>
    </w:p>
    <w:p>
      <w:pPr>
        <w:pStyle w:val="FirstParagraph"/>
      </w:pPr>
      <w:r>
        <w:t xml:space="preserve">Smith, J., &amp; Jones, R. (2020). *The Evolution of Financial Analysis in a Globalized World*. European Journal of Finance.</w:t>
      </w:r>
      <w:r>
        <w:br/>
      </w:r>
      <w:r>
        <w:t xml:space="preserve">European Financial Analyst Association (EFAA). (2021). *Annual Report on the Role of Financial Analysts in EU Markets*.</w:t>
      </w:r>
      <w:r>
        <w:br/>
      </w:r>
      <w:r>
        <w:t xml:space="preserve">National Bank of Belgium (NBB). (2023). *Quarterly Economic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Belgium Brussels</dc:title>
  <dc:creator/>
  <dc:language>en</dc:language>
  <cp:keywords/>
  <dcterms:created xsi:type="dcterms:W3CDTF">2026-07-17T06:44:09Z</dcterms:created>
  <dcterms:modified xsi:type="dcterms:W3CDTF">2026-07-17T06:44:09Z</dcterms:modified>
</cp:coreProperties>
</file>

<file path=docProps/custom.xml><?xml version="1.0" encoding="utf-8"?>
<Properties xmlns="http://schemas.openxmlformats.org/officeDocument/2006/custom-properties" xmlns:vt="http://schemas.openxmlformats.org/officeDocument/2006/docPropsVTypes"/>
</file>