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c4595817a0aa060081b1c3a672a54acc708a5a"/>
    <w:p>
      <w:pPr>
        <w:pStyle w:val="Heading1"/>
      </w:pPr>
      <w:r>
        <w:t xml:space="preserve">Master Thesis: The Role of Financial Analysts in Canada Vancouver</w:t>
      </w:r>
    </w:p>
    <w:bookmarkStart w:id="20" w:name="abstract"/>
    <w:p>
      <w:pPr>
        <w:pStyle w:val="Heading2"/>
      </w:pPr>
      <w:r>
        <w:t xml:space="preserve">Abstract</w:t>
      </w:r>
    </w:p>
    <w:p>
      <w:pPr>
        <w:pStyle w:val="FirstParagraph"/>
      </w:pPr>
      <w:r>
        <w:t xml:space="preserve">This Master Thesis explores the critical role of Financial Analysts within the economic landscape of Canada Vancouver. As a hub for innovation, finance, and natural resources, Vancouver presents unique challenges and opportunities for financial professionals. This study examines how Financial Analysts contribute to corporate decision-making, risk management, and strategic planning in a city characterized by its dynamic industries such as technology, real estate, and international trade. By analyzing case studies from local firms and leveraging data-driven insights, this thesis highlights the evolving demands of Financial Analysts in Canada Vancouver and their significance to regional economic stability.</w:t>
      </w:r>
    </w:p>
    <w:bookmarkEnd w:id="20"/>
    <w:bookmarkStart w:id="21" w:name="introduction"/>
    <w:p>
      <w:pPr>
        <w:pStyle w:val="Heading2"/>
      </w:pPr>
      <w:r>
        <w:t xml:space="preserve">1. Introduction</w:t>
      </w:r>
    </w:p>
    <w:p>
      <w:pPr>
        <w:pStyle w:val="FirstParagraph"/>
      </w:pPr>
      <w:r>
        <w:t xml:space="preserve">Canada Vancouver has emerged as a key financial center in Western Canada, driven by its diverse economy, strategic location, and growing global influence. As businesses expand their operations to this region, the demand for skilled Financial Analysts has surged. These professionals play a pivotal role in interpreting financial data, forecasting trends, and advising on investment strategies tailored to Vancouver’s unique market conditions. This thesis investigates the responsibilities of Financial Analysts in Canada Vancouver, emphasizing their impact on both corporate and public sector decision-making processes.</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academic and professional literature, with a focus on their analytical skills, market forecasting abilities, and strategic advisory roles. However, most existing research centers on urban financial hubs like New York or London. This thesis fills a gap by examining the specific context of Canada Vancouver, where factors such as high real estate costs, environmental regulations (e.g., carbon pricing), and a thriving tech sector shape the work of Financial Analysts.</w:t>
      </w:r>
    </w:p>
    <w:p>
      <w:pPr>
        <w:pStyle w:val="BodyText"/>
      </w:pPr>
      <w:r>
        <w:t xml:space="preserve">Key studies suggest that Financial Analysts in regions with volatile markets must possess advanced risk assessment capabilities. In Vancouver, this is particularly relevant due to the city’s exposure to global trade dynamics and its position as a gateway to Asian markets. Additionally, the rise of fintech startups in Vancouver has introduced new tools and methodologies for Financial Analysts to adopt.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includes interviews with Financial Analysts working in Vancouver-based firms across industries such as real estate, renewable energy, and technology. Secondary data sources include reports from the Vancouver Economic Commission (VECC), Canadian Association of Financial Analysts (CAFA), and government publications on regional economic trends.</w:t>
      </w:r>
    </w:p>
    <w:p>
      <w:pPr>
        <w:pStyle w:val="BodyText"/>
      </w:pPr>
      <w:r>
        <w:t xml:space="preserve">Case studies were selected based on their relevance to Vancouver’s financial ecosystem. For instance, a detailed analysis of a local real estate firm’s capital allocation strategies during the 2021 housing market boom illustrates how Financial Analysts navigate high-stakes decisions in volatile markets.</w:t>
      </w:r>
    </w:p>
    <w:bookmarkEnd w:id="23"/>
    <w:bookmarkStart w:id="24" w:name="Xdbb44629dd48f5538dd6a15ba2fd31ad4fad5e7"/>
    <w:p>
      <w:pPr>
        <w:pStyle w:val="Heading2"/>
      </w:pPr>
      <w:r>
        <w:t xml:space="preserve">4. Case Study: Financial Analysts in Vancouver’s Real Estate Sector</w:t>
      </w:r>
    </w:p>
    <w:p>
      <w:pPr>
        <w:pStyle w:val="FirstParagraph"/>
      </w:pPr>
      <w:r>
        <w:t xml:space="preserve">Vancouver’s real estate market is one of the most dynamic in Canada, characterized by rapid price appreciation and regulatory scrutiny (e.g., foreign buyer taxes). Financial Analysts in this sector are tasked with evaluating investment risks, projecting property values under different policy scenarios, and advising clients on sustainable growth strategies.</w:t>
      </w:r>
    </w:p>
    <w:p>
      <w:pPr>
        <w:pStyle w:val="BodyText"/>
      </w:pPr>
      <w:r>
        <w:t xml:space="preserve">Data from 2020–2023 shows that Financial Analysts in Vancouver increasingly use AI-driven tools to predict market trends. For example, one firm integrated machine learning algorithms to assess the impact of new zoning laws on property investments. This case study underscores the adaptability required of Financial Analysts in Canada Vancouver, where policy changes can dramatically alter financial landscapes.</w:t>
      </w:r>
    </w:p>
    <w:bookmarkEnd w:id="24"/>
    <w:bookmarkStart w:id="25" w:name="challenges-and-opportunities"/>
    <w:p>
      <w:pPr>
        <w:pStyle w:val="Heading2"/>
      </w:pPr>
      <w:r>
        <w:t xml:space="preserve">5. Challenges and Opportunities</w:t>
      </w:r>
    </w:p>
    <w:p>
      <w:pPr>
        <w:pStyle w:val="FirstParagraph"/>
      </w:pPr>
      <w:r>
        <w:t xml:space="preserve">Financial Analysts in Canada Vancouver face unique challenges, including high operational costs, competition from fintech startups, and the need to comply with Canadian tax regulations while managing international clients. However, opportunities abound: Vancouver’s status as a global trading port provides Financial Analysts with exposure to cross-border investments and currency risk management.</w:t>
      </w:r>
    </w:p>
    <w:p>
      <w:pPr>
        <w:pStyle w:val="BodyText"/>
      </w:pPr>
      <w:r>
        <w:t xml:space="preserve">Another opportunity lies in the city’s commitment to sustainability. Financial Analysts are increasingly involved in ESG (Environmental, Social, Governance) reporting for corporations seeking to align with Vancouver’s green initiatives. For instance, a local renewable energy company relied on Financial Analysts to structure debt financing for wind farms while meeting carbon reduction targets.</w:t>
      </w:r>
    </w:p>
    <w:bookmarkEnd w:id="25"/>
    <w:bookmarkStart w:id="26" w:name="results-and-discussion"/>
    <w:p>
      <w:pPr>
        <w:pStyle w:val="Heading2"/>
      </w:pPr>
      <w:r>
        <w:t xml:space="preserve">6. Results and Discussion</w:t>
      </w:r>
    </w:p>
    <w:p>
      <w:pPr>
        <w:pStyle w:val="FirstParagraph"/>
      </w:pPr>
      <w:r>
        <w:t xml:space="preserve">The findings reveal that Financial Analysts in Canada Vancouver are indispensable in bridging the gap between data and strategic decision-making. Their ability to synthesize complex financial information into actionable insights is critical for businesses navigating a high-cost, rapidly changing environment. The integration of technology (e.g., blockchain for audit trails) and a focus on ESG metrics have become hallmarks of their role.</w:t>
      </w:r>
    </w:p>
    <w:p>
      <w:pPr>
        <w:pStyle w:val="BodyText"/>
      </w:pPr>
      <w:r>
        <w:t xml:space="preserve">However, the study also identifies a skills gap: many Financial Analysts lack expertise in areas like carbon accounting or cryptocurrency valuation, which are increasingly relevant to Vancouver’s economy. This highlights the need for continuous education and training tailored to regional demands.</w:t>
      </w:r>
    </w:p>
    <w:bookmarkEnd w:id="26"/>
    <w:bookmarkStart w:id="27" w:name="conclusion"/>
    <w:p>
      <w:pPr>
        <w:pStyle w:val="Heading2"/>
      </w:pPr>
      <w:r>
        <w:t xml:space="preserve">7. Conclusion</w:t>
      </w:r>
    </w:p>
    <w:p>
      <w:pPr>
        <w:pStyle w:val="FirstParagraph"/>
      </w:pPr>
      <w:r>
        <w:t xml:space="preserve">In conclusion, this Master Thesis underscores the vital role of Financial Analysts in Canada Vancouver’s economic ecosystem. Their expertise in risk management, financial forecasting, and strategic advisory services is pivotal to sustaining growth in industries ranging from real estate to green technology. As Vancouver continues to evolve as a global financial hub, the demands on Financial Analysts will only grow more complex. Future research could explore the impact of emerging technologies on their workflows or the role of government policy in shaping their career trajectories.</w:t>
      </w:r>
    </w:p>
    <w:bookmarkEnd w:id="27"/>
    <w:bookmarkStart w:id="28" w:name="references"/>
    <w:p>
      <w:pPr>
        <w:pStyle w:val="Heading2"/>
      </w:pPr>
      <w:r>
        <w:t xml:space="preserve">References</w:t>
      </w:r>
    </w:p>
    <w:p>
      <w:pPr>
        <w:pStyle w:val="FirstParagraph"/>
      </w:pPr>
      <w:r>
        <w:t xml:space="preserve">This thesis draws from academic journals, industry reports, and interviews with professionals in Canada Vancouver. Key sources include:</w:t>
      </w:r>
    </w:p>
    <w:p>
      <w:pPr>
        <w:numPr>
          <w:ilvl w:val="0"/>
          <w:numId w:val="1001"/>
        </w:numPr>
        <w:pStyle w:val="Compact"/>
      </w:pPr>
      <w:r>
        <w:t xml:space="preserve">Vancouver Economic Commission (VECC) Annual Reports</w:t>
      </w:r>
    </w:p>
    <w:p>
      <w:pPr>
        <w:numPr>
          <w:ilvl w:val="0"/>
          <w:numId w:val="1001"/>
        </w:numPr>
        <w:pStyle w:val="Compact"/>
      </w:pPr>
      <w:r>
        <w:t xml:space="preserve">Canadian Association of Financial Analysts (CAFA) Publications</w:t>
      </w:r>
    </w:p>
    <w:p>
      <w:pPr>
        <w:numPr>
          <w:ilvl w:val="0"/>
          <w:numId w:val="1001"/>
        </w:numPr>
        <w:pStyle w:val="Compact"/>
      </w:pPr>
      <w:r>
        <w:t xml:space="preserve">"Financial Analysis in a Globalized Economy" by Dr. Emily Chen, 2021</w:t>
      </w:r>
    </w:p>
    <w:p>
      <w:pPr>
        <w:numPr>
          <w:ilvl w:val="0"/>
          <w:numId w:val="1001"/>
        </w:numPr>
        <w:pStyle w:val="Compact"/>
      </w:pPr>
      <w:r>
        <w:t xml:space="preserve">Data from BC Stats and CMHC on real estate trends in Vancouver</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Canada Vancouver</dc:title>
  <dc:creator/>
  <dc:language>en</dc:language>
  <cp:keywords/>
  <dcterms:created xsi:type="dcterms:W3CDTF">2026-07-18T02:32:03Z</dcterms:created>
  <dcterms:modified xsi:type="dcterms:W3CDTF">2026-07-18T02:32:03Z</dcterms:modified>
</cp:coreProperties>
</file>

<file path=docProps/custom.xml><?xml version="1.0" encoding="utf-8"?>
<Properties xmlns="http://schemas.openxmlformats.org/officeDocument/2006/custom-properties" xmlns:vt="http://schemas.openxmlformats.org/officeDocument/2006/docPropsVTypes"/>
</file>