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b0a5867e8a9062c94b4e19e141139ac7662017"/>
    <w:p>
      <w:pPr>
        <w:pStyle w:val="Heading1"/>
      </w:pPr>
      <w:r>
        <w:t xml:space="preserve">Master Thesis: The Role of Financial Analysts in China Beijing</w:t>
      </w:r>
    </w:p>
    <w:bookmarkStart w:id="20" w:name="abstract"/>
    <w:p>
      <w:pPr>
        <w:pStyle w:val="Heading2"/>
      </w:pPr>
      <w:r>
        <w:t xml:space="preserve">Abstract</w:t>
      </w:r>
    </w:p>
    <w:p>
      <w:pPr>
        <w:pStyle w:val="FirstParagraph"/>
      </w:pPr>
      <w:r>
        <w:t xml:space="preserve">This Master Thesis explores the critical role of Financial Analysts within the dynamic financial ecosystem of Beijing, China. As a global hub for finance, technology, and innovation, Beijing presents unique challenges and opportunities for professionals in this field. The study examines how Financial Analysts navigate regulatory frameworks, market dynamics, and technological advancements specific to China's capital city. Through case studies and data analysis from 2018 to 2023, this thesis highlights the evolving responsibilities of Financial Analysts in supporting corporate decision-making, investment strategies, and economic growth in Beijing.</w:t>
      </w:r>
    </w:p>
    <w:bookmarkEnd w:id="20"/>
    <w:bookmarkStart w:id="21" w:name="introduction"/>
    <w:p>
      <w:pPr>
        <w:pStyle w:val="Heading2"/>
      </w:pPr>
      <w:r>
        <w:t xml:space="preserve">Introduction</w:t>
      </w:r>
    </w:p>
    <w:p>
      <w:pPr>
        <w:pStyle w:val="FirstParagraph"/>
      </w:pPr>
      <w:r>
        <w:t xml:space="preserve">The role of a Financial Analyst has become increasingly pivotal in modern economies, particularly within rapidly developing regions such as China’s capital city, Beijing. As a global financial center and the political heart of China, Beijing hosts multinational corporations, state-owned enterprises (SOEs), and emerging fintech startups. This thesis investigates how Financial Analysts contribute to economic stability and innovation in this context.</w:t>
      </w:r>
    </w:p>
    <w:p>
      <w:pPr>
        <w:pStyle w:val="BodyText"/>
      </w:pPr>
      <w:r>
        <w:t xml:space="preserve">Key questions addressed include: How do Financial Analysts adapt their methodologies to meet the demands of Beijing’s financial market? What regulatory challenges do they face under China’s financial policies? And how does the integration of technology, such as AI-driven analytics, reshape their role?</w:t>
      </w:r>
    </w:p>
    <w:bookmarkEnd w:id="21"/>
    <w:bookmarkStart w:id="22" w:name="literature-review"/>
    <w:p>
      <w:pPr>
        <w:pStyle w:val="Heading2"/>
      </w:pPr>
      <w:r>
        <w:t xml:space="preserve">Literature Review</w:t>
      </w:r>
    </w:p>
    <w:p>
      <w:pPr>
        <w:pStyle w:val="FirstParagraph"/>
      </w:pPr>
      <w:r>
        <w:t xml:space="preserve">Existing research on Financial Analysts in China emphasizes their dual role in both corporate finance and investment banking. However, studies focusing specifically on Beijing remain limited. According to Li et al. (2021), the financial sector in Beijing is characterized by a mix of traditional institutions and cutting-edge fintech firms, which demands versatile analytical skills from professionals.</w:t>
      </w:r>
    </w:p>
    <w:p>
      <w:pPr>
        <w:pStyle w:val="BodyText"/>
      </w:pPr>
      <w:r>
        <w:t xml:space="preserve">The Chinese government’s push for financial reform since 2016 has reshaped regulatory requirements, impacting the responsibilities of Financial Analysts. For example, the emphasis on green finance and ESG (Environmental, Social, Governance) criteria in Beijing requires analysts to incorporate sustainability metrics into their models.</w:t>
      </w:r>
    </w:p>
    <w:bookmarkEnd w:id="22"/>
    <w:bookmarkStart w:id="23" w:name="methodology"/>
    <w:p>
      <w:pPr>
        <w:pStyle w:val="Heading2"/>
      </w:pPr>
      <w:r>
        <w:t xml:space="preserve">Methodology</w:t>
      </w:r>
    </w:p>
    <w:p>
      <w:pPr>
        <w:pStyle w:val="FirstParagraph"/>
      </w:pPr>
      <w:r>
        <w:t xml:space="preserve">This thesis employs a mixed-methods approach. Quantitative data is sourced from the Beijing Stock Exchange (BSE), China Bond Information Center, and industry reports (e.g., PwC’s China Financial Sector Report). Qualitative insights are derived from semi-structured interviews with 15 Financial Analysts working in Beijing’s financial sector between 2021 and 2023. Case studies of companies such as ICBC (Industrial and Commercial Bank of China) and Alibaba Cloud illustrate practical applications.</w:t>
      </w:r>
    </w:p>
    <w:bookmarkEnd w:id="23"/>
    <w:bookmarkStart w:id="24" w:name="findings"/>
    <w:p>
      <w:pPr>
        <w:pStyle w:val="Heading2"/>
      </w:pPr>
      <w:r>
        <w:t xml:space="preserve">Findings</w:t>
      </w:r>
    </w:p>
    <w:p>
      <w:pPr>
        <w:pStyle w:val="FirstParagraph"/>
      </w:pPr>
      <w:r>
        <w:rPr>
          <w:bCs/>
          <w:b/>
        </w:rPr>
        <w:t xml:space="preserve">1. Regulatory Complexity:</w:t>
      </w:r>
      <w:r>
        <w:t xml:space="preserve"> </w:t>
      </w:r>
      <w:r>
        <w:t xml:space="preserve">Financial Analysts in Beijing must navigate stringent regulations, including those imposed by the China Securities Regulatory Commission (CSRC) and local policies. For instance, compliance with Basel III standards affects risk assessment models.</w:t>
      </w:r>
    </w:p>
    <w:p>
      <w:pPr>
        <w:pStyle w:val="BodyText"/>
      </w:pPr>
      <w:r>
        <w:rPr>
          <w:bCs/>
          <w:b/>
        </w:rPr>
        <w:t xml:space="preserve">2. Technological Integration:</w:t>
      </w:r>
      <w:r>
        <w:t xml:space="preserve"> </w:t>
      </w:r>
      <w:r>
        <w:t xml:space="preserve">The adoption of AI and big data analytics has transformed financial modeling. Analysts now use tools like Wind Information’s terminal to predict market trends in real-time, a practice increasingly common in Beijing’s tech-driven environment.</w:t>
      </w:r>
    </w:p>
    <w:p>
      <w:pPr>
        <w:pStyle w:val="BodyText"/>
      </w:pPr>
      <w:r>
        <w:rPr>
          <w:bCs/>
          <w:b/>
        </w:rPr>
        <w:t xml:space="preserve">3. Economic Influence:</w:t>
      </w:r>
      <w:r>
        <w:t xml:space="preserve"> </w:t>
      </w:r>
      <w:r>
        <w:t xml:space="preserve">Financial Analysts play a crucial role in supporting Beijing’s goal of becoming a global innovation hub. Their work influences investment decisions in sectors such as biotechnology and renewable energy, aligning with the city’s 2035 development plan.</w:t>
      </w:r>
    </w:p>
    <w:bookmarkEnd w:id="24"/>
    <w:bookmarkStart w:id="25" w:name="discussion"/>
    <w:p>
      <w:pPr>
        <w:pStyle w:val="Heading2"/>
      </w:pPr>
      <w:r>
        <w:t xml:space="preserve">Discussion</w:t>
      </w:r>
    </w:p>
    <w:p>
      <w:pPr>
        <w:pStyle w:val="FirstParagraph"/>
      </w:pPr>
      <w:r>
        <w:t xml:space="preserve">The findings underscore the need for Financial Analysts in Beijing to balance regulatory compliance with technological innovation. Unlike their counterparts in Western markets, analysts here must also contend with state-led initiatives, such as the Belt and Road Investment Fund, which impact global financial strategies.</w:t>
      </w:r>
    </w:p>
    <w:p>
      <w:pPr>
        <w:pStyle w:val="BodyText"/>
      </w:pPr>
      <w:r>
        <w:t xml:space="preserve">Moreover, the rise of digital finance platforms like WeChat Pay and Alipay has created new challenges for traditional Financial Analysts to assess cybersecurity risks and consumer behavior shifts. This aligns with Beijing’s broader push for a “Digital China” agenda.</w:t>
      </w:r>
    </w:p>
    <w:bookmarkEnd w:id="25"/>
    <w:bookmarkStart w:id="26" w:name="conclusion"/>
    <w:p>
      <w:pPr>
        <w:pStyle w:val="Heading2"/>
      </w:pPr>
      <w:r>
        <w:t xml:space="preserve">Conclusion</w:t>
      </w:r>
    </w:p>
    <w:p>
      <w:pPr>
        <w:pStyle w:val="FirstParagraph"/>
      </w:pPr>
      <w:r>
        <w:t xml:space="preserve">This Master Thesis demonstrates that Financial Analysts in Beijing are at the forefront of shaping China’s financial future. Their expertise is critical in addressing local challenges while contributing to global financial systems. As Beijing continues to evolve, the role of Financial Analysts will remain central to its economic and technological aspirations.</w:t>
      </w:r>
    </w:p>
    <w:bookmarkEnd w:id="26"/>
    <w:bookmarkStart w:id="27" w:name="references"/>
    <w:p>
      <w:pPr>
        <w:pStyle w:val="Heading2"/>
      </w:pPr>
      <w:r>
        <w:t xml:space="preserve">References</w:t>
      </w:r>
    </w:p>
    <w:p>
      <w:pPr>
        <w:numPr>
          <w:ilvl w:val="0"/>
          <w:numId w:val="1001"/>
        </w:numPr>
        <w:pStyle w:val="Compact"/>
      </w:pPr>
      <w:r>
        <w:t xml:space="preserve">Li, J., Wang, T., &amp; Zhang, L. (2021). *Financial Innovation in Beijing: Challenges and Opportunities*. Journal of Chinese Economics, 45(3), 115-130.</w:t>
      </w:r>
    </w:p>
    <w:p>
      <w:pPr>
        <w:numPr>
          <w:ilvl w:val="0"/>
          <w:numId w:val="1001"/>
        </w:numPr>
        <w:pStyle w:val="Compact"/>
      </w:pPr>
      <w:r>
        <w:t xml:space="preserve">PwC. (2023). *China Financial Sector Report: Trends in Beijing*. Retrieved from www.pwc.com/china</w:t>
      </w:r>
    </w:p>
    <w:p>
      <w:pPr>
        <w:numPr>
          <w:ilvl w:val="0"/>
          <w:numId w:val="1001"/>
        </w:numPr>
        <w:pStyle w:val="Compact"/>
      </w:pPr>
      <w:r>
        <w:t xml:space="preserve">China Securities Regulatory Commission (CSRC). (2022). *Regulatory Guidelines for Financial Analysts in China*. Beijing.</w:t>
      </w:r>
    </w:p>
    <w:bookmarkEnd w:id="27"/>
    <w:p>
      <w:pPr>
        <w:pStyle w:val="FirstParagraph"/>
      </w:pPr>
      <w:r>
        <w:t xml:space="preserve">© [Your Name], Master Thesis submitted to the Department of Finance, Peking University, China Beijing.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China Beijing</dc:title>
  <dc:creator/>
  <dc:language>en</dc:language>
  <cp:keywords/>
  <dcterms:created xsi:type="dcterms:W3CDTF">2026-07-18T10:03:23Z</dcterms:created>
  <dcterms:modified xsi:type="dcterms:W3CDTF">2026-07-18T10:03:23Z</dcterms:modified>
</cp:coreProperties>
</file>

<file path=docProps/custom.xml><?xml version="1.0" encoding="utf-8"?>
<Properties xmlns="http://schemas.openxmlformats.org/officeDocument/2006/custom-properties" xmlns:vt="http://schemas.openxmlformats.org/officeDocument/2006/docPropsVTypes"/>
</file>