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Germany’s</w:t>
      </w:r>
      <w:r>
        <w:t xml:space="preserve"> </w:t>
      </w:r>
      <w:r>
        <w:t xml:space="preserve">Frankfurt</w:t>
      </w:r>
      <w:r>
        <w:t xml:space="preserve"> </w:t>
      </w:r>
      <w:r>
        <w:t xml:space="preserve">Financial</w:t>
      </w:r>
      <w:r>
        <w:t xml:space="preserve"> </w:t>
      </w:r>
      <w:r>
        <w:t xml:space="preserve">Hub</w:t>
      </w:r>
    </w:p>
    <w:p>
      <w:pPr>
        <w:pStyle w:val="FirstParagraph"/>
      </w:pPr>
      <w:r>
        <w:t xml:space="preserve">```html</w:t>
      </w:r>
    </w:p>
    <w:bookmarkStart w:id="30" w:name="Xf19303e951eabaa9982e6b87d3f81c5bcbe4d02"/>
    <w:p>
      <w:pPr>
        <w:pStyle w:val="Heading1"/>
      </w:pPr>
      <w:r>
        <w:t xml:space="preserve">Master Thesis: The Role of the Financial Analyst in Germany’s Frankfurt Financial Hub</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Financial Analyst</w:t>
      </w:r>
      <w:r>
        <w:t xml:space="preserve"> </w:t>
      </w:r>
      <w:r>
        <w:t xml:space="preserve">within Germany’s financial landscape, with a specific focus on Frankfurt. As one of Europe’s leading financial centers, Frankfurt hosts numerous multinational banks, investment firms, and regulatory bodies. This document examines the responsibilities, challenges, and opportunities faced by</w:t>
      </w:r>
      <w:r>
        <w:t xml:space="preserve"> </w:t>
      </w:r>
      <w:r>
        <w:rPr>
          <w:bCs/>
          <w:b/>
        </w:rPr>
        <w:t xml:space="preserve">Financial Analysts</w:t>
      </w:r>
      <w:r>
        <w:t xml:space="preserve"> </w:t>
      </w:r>
      <w:r>
        <w:t xml:space="preserve">in this dynamic environment while emphasizing the unique cultural and economic context of</w:t>
      </w:r>
      <w:r>
        <w:t xml:space="preserve"> </w:t>
      </w:r>
      <w:r>
        <w:rPr>
          <w:bCs/>
          <w:b/>
        </w:rPr>
        <w:t xml:space="preserve">Germany Frankfurt</w:t>
      </w:r>
      <w:r>
        <w:t xml:space="preserve">. Through case studies and industry analysis, the thesis highlights how financial analysts contribute to strategic decision-making, risk management, and market efficiency in Germany’s robust financial sector.</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Financial Analyst</w:t>
      </w:r>
      <w:r>
        <w:t xml:space="preserve"> </w:t>
      </w:r>
      <w:r>
        <w:t xml:space="preserve">is a pivotal role in modern finance, tasked with evaluating financial data to guide business decisions. In</w:t>
      </w:r>
      <w:r>
        <w:t xml:space="preserve"> </w:t>
      </w:r>
      <w:r>
        <w:rPr>
          <w:bCs/>
          <w:b/>
        </w:rPr>
        <w:t xml:space="preserve">Germany Frankfurt</w:t>
      </w:r>
      <w:r>
        <w:t xml:space="preserve">, this role takes on additional significance due to the city’s status as a global financial hub. Frankfurt is home to institutions like the European Central Bank (ECB), Deutsche Bank, and Commerzbank, making it a nexus for monetary policy, investment banking, and corporate finance. This thesis investigates how</w:t>
      </w:r>
      <w:r>
        <w:t xml:space="preserve"> </w:t>
      </w:r>
      <w:r>
        <w:rPr>
          <w:bCs/>
          <w:b/>
        </w:rPr>
        <w:t xml:space="preserve">Financial Analysts</w:t>
      </w:r>
      <w:r>
        <w:t xml:space="preserve"> </w:t>
      </w:r>
      <w:r>
        <w:t xml:space="preserve">operate within this ecosystem, leveraging local regulations, market dynamics, and technological advancements to drive value for organizations.</w:t>
      </w:r>
    </w:p>
    <w:bookmarkEnd w:id="21"/>
    <w:bookmarkStart w:id="22" w:name="literature-review"/>
    <w:p>
      <w:pPr>
        <w:pStyle w:val="Heading2"/>
      </w:pPr>
      <w:r>
        <w:t xml:space="preserve">Literature Review</w:t>
      </w:r>
    </w:p>
    <w:p>
      <w:pPr>
        <w:pStyle w:val="FirstParagraph"/>
      </w:pPr>
      <w:r>
        <w:t xml:space="preserve">The literature on financial analysts emphasizes their role in analyzing financial statements, forecasting trends, and advising on investment strategies. Studies by authors such as Damodaran (2012) and French (1984) highlight the importance of analytical rigor in financial decision-making. However, these works often focus on generic contexts. In</w:t>
      </w:r>
      <w:r>
        <w:t xml:space="preserve"> </w:t>
      </w:r>
      <w:r>
        <w:rPr>
          <w:bCs/>
          <w:b/>
        </w:rPr>
        <w:t xml:space="preserve">Germany Frankfurt</w:t>
      </w:r>
      <w:r>
        <w:t xml:space="preserve">, analysts must navigate a unique regulatory environment, including strict compliance with Basel III and EU directives. Additionally, the German emphasis on precision and efficiency shapes the methodologies employed by</w:t>
      </w:r>
      <w:r>
        <w:t xml:space="preserve"> </w:t>
      </w:r>
      <w:r>
        <w:rPr>
          <w:bCs/>
          <w:b/>
        </w:rPr>
        <w:t xml:space="preserve">Financial Analysts</w:t>
      </w:r>
      <w:r>
        <w:t xml:space="preserve">. Research by Schmid (2018) underscores how cultural factors in Germany influence financial practices, such as transparency in reporting and long-term strategic planning.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Financial Analysts</w:t>
      </w:r>
      <w:r>
        <w:t xml:space="preserve"> </w:t>
      </w:r>
      <w:r>
        <w:t xml:space="preserve">in</w:t>
      </w:r>
      <w:r>
        <w:t xml:space="preserve"> </w:t>
      </w:r>
      <w:r>
        <w:rPr>
          <w:bCs/>
          <w:b/>
        </w:rPr>
        <w:t xml:space="preserve">Germany Frankfurt</w:t>
      </w:r>
      <w:r>
        <w:t xml:space="preserve">. Primary data is gathered through semi-structured interviews with professionals working at leading financial firms in Frankfurt. Secondary data includes reports from institutions like the European Central Bank, academic journals on German finance, and case studies of major financial events (e.g., the 2008 crisis’s impact on Frankfurt). The analysis focuses on three dimensions:</w:t>
      </w:r>
      <w:r>
        <w:t xml:space="preserve"> </w:t>
      </w:r>
      <w:r>
        <w:rPr>
          <w:bCs/>
          <w:b/>
        </w:rPr>
        <w:t xml:space="preserve">Financial Analyst</w:t>
      </w:r>
      <w:r>
        <w:t xml:space="preserve"> </w:t>
      </w:r>
      <w:r>
        <w:t xml:space="preserve">responsibilities, regulatory challenges specific to Germany, and opportunities for innovation in a globalized economy.</w:t>
      </w:r>
    </w:p>
    <w:bookmarkEnd w:id="23"/>
    <w:bookmarkStart w:id="24" w:name="X257f9efcea03bcde04d86d358ec2080ab652ff7"/>
    <w:p>
      <w:pPr>
        <w:pStyle w:val="Heading2"/>
      </w:pPr>
      <w:r>
        <w:t xml:space="preserve">Case Study Analysis: Financial Analysts at Deutsche Bank Frankfurt</w:t>
      </w:r>
    </w:p>
    <w:p>
      <w:pPr>
        <w:pStyle w:val="FirstParagraph"/>
      </w:pPr>
      <w:r>
        <w:t xml:space="preserve">A detailed case study of</w:t>
      </w:r>
      <w:r>
        <w:t xml:space="preserve"> </w:t>
      </w:r>
      <w:r>
        <w:rPr>
          <w:bCs/>
          <w:b/>
        </w:rPr>
        <w:t xml:space="preserve">Financial Analysts</w:t>
      </w:r>
      <w:r>
        <w:t xml:space="preserve"> </w:t>
      </w:r>
      <w:r>
        <w:t xml:space="preserve">at Deutsche Bank in Frankfurt illustrates the complexities of this role. Tasks include assessing credit risk for corporate clients, optimizing investment portfolios, and ensuring adherence to German banking regulations. For instance, analysts at Deutsche Bank must evaluate compliance with Germany’s stringent data privacy laws (GDPR) while managing cross-border transactions within the EU. Tools like Bloomberg Terminal and SAP are commonly used to process vast datasets efficiently. The case study also reveals how</w:t>
      </w:r>
      <w:r>
        <w:t xml:space="preserve"> </w:t>
      </w:r>
      <w:r>
        <w:rPr>
          <w:bCs/>
          <w:b/>
        </w:rPr>
        <w:t xml:space="preserve">Financial Analysts</w:t>
      </w:r>
      <w:r>
        <w:t xml:space="preserve"> </w:t>
      </w:r>
      <w:r>
        <w:t xml:space="preserve">collaborate with teams in Frankfurt and other global offices, reflecting the interconnected nature of modern finance.</w:t>
      </w:r>
    </w:p>
    <w:bookmarkEnd w:id="24"/>
    <w:bookmarkStart w:id="25" w:name="X88753c5141f324820d405ad6c8046c79d29817c"/>
    <w:p>
      <w:pPr>
        <w:pStyle w:val="Heading2"/>
      </w:pPr>
      <w:r>
        <w:t xml:space="preserve">Challenges for Financial Analysts in Germany Frankfurt</w:t>
      </w:r>
    </w:p>
    <w:p>
      <w:pPr>
        <w:numPr>
          <w:ilvl w:val="0"/>
          <w:numId w:val="1001"/>
        </w:numPr>
        <w:pStyle w:val="Compact"/>
      </w:pPr>
      <w:r>
        <w:rPr>
          <w:bCs/>
          <w:b/>
        </w:rPr>
        <w:t xml:space="preserve">Regulatory Compliance:</w:t>
      </w:r>
      <w:r>
        <w:t xml:space="preserve"> </w:t>
      </w:r>
      <w:r>
        <w:t xml:space="preserve">Germany’s financial sector is heavily regulated.</w:t>
      </w:r>
      <w:r>
        <w:t xml:space="preserve"> </w:t>
      </w:r>
      <w:r>
        <w:rPr>
          <w:bCs/>
          <w:b/>
        </w:rPr>
        <w:t xml:space="preserve">Financial Analysts</w:t>
      </w:r>
      <w:r>
        <w:t xml:space="preserve"> </w:t>
      </w:r>
      <w:r>
        <w:t xml:space="preserve">must stay abreast of changes in Basel III, anti-money laundering (AML) laws, and the ECB’s monetary policies.</w:t>
      </w:r>
    </w:p>
    <w:p>
      <w:pPr>
        <w:numPr>
          <w:ilvl w:val="0"/>
          <w:numId w:val="1001"/>
        </w:numPr>
        <w:pStyle w:val="Compact"/>
      </w:pPr>
      <w:r>
        <w:rPr>
          <w:bCs/>
          <w:b/>
        </w:rPr>
        <w:t xml:space="preserve">Cultural Adaptability:</w:t>
      </w:r>
      <w:r>
        <w:t xml:space="preserve"> </w:t>
      </w:r>
      <w:r>
        <w:t xml:space="preserve">While German efficiency is a strength, analysts must navigate cultural nuances in client interactions and team dynamics.</w:t>
      </w:r>
    </w:p>
    <w:p>
      <w:pPr>
        <w:numPr>
          <w:ilvl w:val="0"/>
          <w:numId w:val="1001"/>
        </w:numPr>
        <w:pStyle w:val="Compact"/>
      </w:pPr>
      <w:r>
        <w:rPr>
          <w:bCs/>
          <w:b/>
        </w:rPr>
        <w:t xml:space="preserve">Language Barriers:</w:t>
      </w:r>
      <w:r>
        <w:t xml:space="preserve"> </w:t>
      </w:r>
      <w:r>
        <w:t xml:space="preserve">Proficiency in German is often required for roles in Frankfurt, posing challenges for non-native speakers.</w:t>
      </w:r>
    </w:p>
    <w:bookmarkEnd w:id="25"/>
    <w:bookmarkStart w:id="26" w:name="opportunities-and-innovations"/>
    <w:p>
      <w:pPr>
        <w:pStyle w:val="Heading2"/>
      </w:pPr>
      <w:r>
        <w:t xml:space="preserve">Opportunities and Innovations</w:t>
      </w:r>
    </w:p>
    <w:p>
      <w:pPr>
        <w:pStyle w:val="FirstParagraph"/>
      </w:pPr>
      <w:r>
        <w:rPr>
          <w:bCs/>
          <w:b/>
        </w:rPr>
        <w:t xml:space="preserve">Germany Frankfurt</w:t>
      </w:r>
      <w:r>
        <w:t xml:space="preserve"> </w:t>
      </w:r>
      <w:r>
        <w:t xml:space="preserve">offers unique opportunities for</w:t>
      </w:r>
      <w:r>
        <w:t xml:space="preserve"> </w:t>
      </w:r>
      <w:r>
        <w:rPr>
          <w:bCs/>
          <w:b/>
        </w:rPr>
        <w:t xml:space="preserve">Financial Analysts</w:t>
      </w:r>
      <w:r>
        <w:t xml:space="preserve">, including:</w:t>
      </w:r>
    </w:p>
    <w:p>
      <w:pPr>
        <w:numPr>
          <w:ilvl w:val="0"/>
          <w:numId w:val="1002"/>
        </w:numPr>
        <w:pStyle w:val="Compact"/>
      </w:pPr>
      <w:r>
        <w:rPr>
          <w:bCs/>
          <w:b/>
        </w:rPr>
        <w:t xml:space="preserve">Growth in Sustainable Finance:</w:t>
      </w:r>
      <w:r>
        <w:t xml:space="preserve"> </w:t>
      </w:r>
      <w:r>
        <w:t xml:space="preserve">Frankfurt is a leader in green finance, with initiatives like the Frankfurt Green Exchange. Analysts can specialize in ESG (Environmental, Social, Governance) metrics.</w:t>
      </w:r>
    </w:p>
    <w:p>
      <w:pPr>
        <w:numPr>
          <w:ilvl w:val="0"/>
          <w:numId w:val="1002"/>
        </w:numPr>
        <w:pStyle w:val="Compact"/>
      </w:pPr>
      <w:r>
        <w:rPr>
          <w:bCs/>
          <w:b/>
        </w:rPr>
        <w:t xml:space="preserve">Tech Integration:</w:t>
      </w:r>
      <w:r>
        <w:t xml:space="preserve"> </w:t>
      </w:r>
      <w:r>
        <w:t xml:space="preserve">The adoption of AI and machine learning tools for predictive analytics is rapidly expanding, requiring analysts to upskill in data science.</w:t>
      </w:r>
    </w:p>
    <w:p>
      <w:pPr>
        <w:numPr>
          <w:ilvl w:val="0"/>
          <w:numId w:val="1002"/>
        </w:numPr>
        <w:pStyle w:val="Compact"/>
      </w:pPr>
      <w:r>
        <w:rPr>
          <w:bCs/>
          <w:b/>
        </w:rPr>
        <w:t xml:space="preserve">Global Networking:</w:t>
      </w:r>
      <w:r>
        <w:t xml:space="preserve"> </w:t>
      </w:r>
      <w:r>
        <w:t xml:space="preserve">Frankfurt’s proximity to the EU and global markets allows analysts to work on cross-border projects, enhancing career mobility.</w:t>
      </w:r>
    </w:p>
    <w:bookmarkEnd w:id="26"/>
    <w:bookmarkStart w:id="27" w:name="Xc115a6d995ac65660efb7589859fcc525b45edc"/>
    <w:p>
      <w:pPr>
        <w:pStyle w:val="Heading2"/>
      </w:pPr>
      <w:r>
        <w:t xml:space="preserve">Future Outlook for Financial Analysts in Germany Frankfurt</w:t>
      </w:r>
    </w:p>
    <w:p>
      <w:pPr>
        <w:pStyle w:val="FirstParagraph"/>
      </w:pPr>
      <w:r>
        <w:t xml:space="preserve">The future of the</w:t>
      </w:r>
      <w:r>
        <w:t xml:space="preserve"> </w:t>
      </w:r>
      <w:r>
        <w:rPr>
          <w:bCs/>
          <w:b/>
        </w:rPr>
        <w:t xml:space="preserve">Financial Analyst</w:t>
      </w:r>
      <w:r>
        <w:t xml:space="preserve"> </w:t>
      </w:r>
      <w:r>
        <w:t xml:space="preserve">role in</w:t>
      </w:r>
      <w:r>
        <w:t xml:space="preserve"> </w:t>
      </w:r>
      <w:r>
        <w:rPr>
          <w:bCs/>
          <w:b/>
        </w:rPr>
        <w:t xml:space="preserve">Germany Frankfurt</w:t>
      </w:r>
      <w:r>
        <w:t xml:space="preserve"> </w:t>
      </w:r>
      <w:r>
        <w:t xml:space="preserve">is shaped by technological advancements and regulatory shifts. As fintech disrupts traditional banking, analysts will need to master tools like blockchain and robo-advisory platforms. Additionally, the EU’s push for financial inclusion may open new niches for analysts focusing on SMEs (small and medium enterprises). For</w:t>
      </w:r>
      <w:r>
        <w:t xml:space="preserve"> </w:t>
      </w:r>
      <w:r>
        <w:rPr>
          <w:bCs/>
          <w:b/>
        </w:rPr>
        <w:t xml:space="preserve">Germany Frankfurt</w:t>
      </w:r>
      <w:r>
        <w:t xml:space="preserve">, maintaining its position as a global leader will depend on fostering innovation while preserving the high standards of financial integrity that define the region.</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Germany’s financial ecosystem, particularly in</w:t>
      </w:r>
      <w:r>
        <w:t xml:space="preserve"> </w:t>
      </w:r>
      <w:r>
        <w:rPr>
          <w:bCs/>
          <w:b/>
        </w:rPr>
        <w:t xml:space="preserve">Germany Frankfurt</w:t>
      </w:r>
      <w:r>
        <w:t xml:space="preserve">. By examining their responsibilities, challenges, and opportunities within this unique context, the study highlights how these professionals contribute to both corporate success and economic stability. As globalization and technology continue to evolve, the</w:t>
      </w:r>
      <w:r>
        <w:t xml:space="preserve"> </w:t>
      </w:r>
      <w:r>
        <w:rPr>
          <w:bCs/>
          <w:b/>
        </w:rPr>
        <w:t xml:space="preserve">Financial Analyst</w:t>
      </w:r>
      <w:r>
        <w:t xml:space="preserve"> </w:t>
      </w:r>
      <w:r>
        <w:t xml:space="preserve">role will remain central to navigating Germany’s dynamic financial landscape.</w:t>
      </w:r>
    </w:p>
    <w:bookmarkEnd w:id="28"/>
    <w:bookmarkStart w:id="29" w:name="references"/>
    <w:p>
      <w:pPr>
        <w:pStyle w:val="Heading2"/>
      </w:pPr>
      <w:r>
        <w:t xml:space="preserve">References</w:t>
      </w:r>
    </w:p>
    <w:p>
      <w:pPr>
        <w:numPr>
          <w:ilvl w:val="0"/>
          <w:numId w:val="1003"/>
        </w:numPr>
        <w:pStyle w:val="Compact"/>
      </w:pPr>
      <w:r>
        <w:t xml:space="preserve">Damodaran, A. (2012). Investment Valuation: Tools and Techniques for Determining the Value of Any Asset.</w:t>
      </w:r>
    </w:p>
    <w:p>
      <w:pPr>
        <w:numPr>
          <w:ilvl w:val="0"/>
          <w:numId w:val="1003"/>
        </w:numPr>
        <w:pStyle w:val="Compact"/>
      </w:pPr>
      <w:r>
        <w:t xml:space="preserve">Schmid, C. (2018). German Financial Culture and Its Global Implications.</w:t>
      </w:r>
    </w:p>
    <w:p>
      <w:pPr>
        <w:numPr>
          <w:ilvl w:val="0"/>
          <w:numId w:val="1003"/>
        </w:numPr>
        <w:pStyle w:val="Compact"/>
      </w:pPr>
      <w:r>
        <w:t xml:space="preserve">European Central Bank Reports (Various Years).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Financial Analyst in Germany’s Frankfurt Financial Hub</dc:title>
  <dc:creator/>
  <dc:language>en</dc:language>
  <cp:keywords/>
  <dcterms:created xsi:type="dcterms:W3CDTF">2026-07-20T13:13:59Z</dcterms:created>
  <dcterms:modified xsi:type="dcterms:W3CDTF">2026-07-20T13:13:59Z</dcterms:modified>
</cp:coreProperties>
</file>

<file path=docProps/custom.xml><?xml version="1.0" encoding="utf-8"?>
<Properties xmlns="http://schemas.openxmlformats.org/officeDocument/2006/custom-properties" xmlns:vt="http://schemas.openxmlformats.org/officeDocument/2006/docPropsVTypes"/>
</file>