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3" w:name="X6a09493d2e8cd531ffd3835baf30b0897023d5a"/>
    <w:p>
      <w:pPr>
        <w:pStyle w:val="Heading1"/>
      </w:pPr>
      <w:r>
        <w:t xml:space="preserve">Master Thesis: The Role and Impact of Financial Analysts in Mexico City, Mexico</w:t>
      </w:r>
    </w:p>
    <w:bookmarkStart w:id="20" w:name="introduction"/>
    <w:p>
      <w:pPr>
        <w:pStyle w:val="Heading2"/>
      </w:pPr>
      <w:r>
        <w:t xml:space="preserve">Introduction</w:t>
      </w:r>
    </w:p>
    <w:p>
      <w:pPr>
        <w:pStyle w:val="FirstParagraph"/>
      </w:pPr>
      <w:r>
        <w:t xml:space="preserve">This thesis explores the critical role of financial analysts within the dynamic economic landscape of Mexico City, a hub for finance, innovation, and global business in North America. As one of the most populous cities in Latin America, Mexico City serves as a central node for multinational corporations, local SMEs (Small and Medium Enterprises), and governmental institutions. The study focuses on how financial analysts contribute to strategic decision-making processes in this unique context.</w:t>
      </w:r>
    </w:p>
    <w:bookmarkEnd w:id="20"/>
    <w:bookmarkStart w:id="21" w:name="Xcae08d9d64d758c63287869fd8a2069c01203b1"/>
    <w:p>
      <w:pPr>
        <w:pStyle w:val="Heading2"/>
      </w:pPr>
      <w:r>
        <w:t xml:space="preserve">Context: Mexico City’s Economic Significance</w:t>
      </w:r>
    </w:p>
    <w:p>
      <w:pPr>
        <w:pStyle w:val="FirstParagraph"/>
      </w:pPr>
      <w:r>
        <w:t xml:space="preserve">Mexico City, the capital of Mexico, is home to over 9 million residents and hosts the country’s primary financial institutions, including Banco de México (the central bank), stock exchanges, and major banking conglomerates. Its economic diversity—spanning manufacturing, technology, real estate, and services—demands a robust analytical infrastructure to manage risks, forecast trends, and optimize resource allocation.</w:t>
      </w:r>
    </w:p>
    <w:bookmarkEnd w:id="21"/>
    <w:bookmarkStart w:id="22" w:name="objective-of-the-thesis"/>
    <w:p>
      <w:pPr>
        <w:pStyle w:val="Heading2"/>
      </w:pPr>
      <w:r>
        <w:t xml:space="preserve">Objective of the Thesis</w:t>
      </w:r>
    </w:p>
    <w:p>
      <w:pPr>
        <w:pStyle w:val="FirstParagraph"/>
      </w:pPr>
      <w:r>
        <w:t xml:space="preserve">The primary objective of this Master Thesis is to analyze the challenges and opportunities faced by financial analysts operating in Mexico City. It examines how these professionals navigate regulatory frameworks, cultural dynamics, and technological advancements while aligning with global best practices. The research also evaluates the demand for financial analysts in key sectors such as banking, real estate, and public administration.</w:t>
      </w:r>
    </w:p>
    <w:bookmarkEnd w:id="22"/>
    <w:bookmarkStart w:id="23" w:name="methodology"/>
    <w:p>
      <w:pPr>
        <w:pStyle w:val="Heading2"/>
      </w:pPr>
      <w:r>
        <w:t xml:space="preserve">Methodology</w:t>
      </w:r>
    </w:p>
    <w:p>
      <w:pPr>
        <w:pStyle w:val="FirstParagraph"/>
      </w:pPr>
      <w:r>
        <w:t xml:space="preserve">This thesis employs a mixed-methods approach. Qualitative data is gathered through interviews with 15 certified financial analysts in Mexico City, while quantitative data includes industry reports from the Mexican Institute of Financial Analysts (IMAF) and employment statistics from the National Institute of Statistics and Geography (INEGI). Case studies of firms like BBVA Bancomer and Grupo México provide real-world insights into the application of financial analysis.</w:t>
      </w:r>
    </w:p>
    <w:bookmarkEnd w:id="23"/>
    <w:bookmarkStart w:id="27" w:name="key-findings"/>
    <w:p>
      <w:pPr>
        <w:pStyle w:val="Heading2"/>
      </w:pPr>
      <w:r>
        <w:t xml:space="preserve">Key Findings</w:t>
      </w:r>
    </w:p>
    <w:bookmarkStart w:id="24" w:name="high-demand-for-skilled-professionals"/>
    <w:p>
      <w:pPr>
        <w:pStyle w:val="Heading3"/>
      </w:pPr>
      <w:r>
        <w:t xml:space="preserve">1. High Demand for Skilled Professionals</w:t>
      </w:r>
    </w:p>
    <w:p>
      <w:pPr>
        <w:pStyle w:val="FirstParagraph"/>
      </w:pPr>
      <w:r>
        <w:t xml:space="preserve">Mexico City’s rapid urbanization and integration into global supply chains have increased the demand for financial analysts. According to INEGI, the financial sector in Mexico City grew by 6.5% annually between 2018 and 2023, outpacing other regions of the country.</w:t>
      </w:r>
    </w:p>
    <w:bookmarkEnd w:id="24"/>
    <w:bookmarkStart w:id="25" w:name="regulatory-challenges"/>
    <w:p>
      <w:pPr>
        <w:pStyle w:val="Heading3"/>
      </w:pPr>
      <w:r>
        <w:t xml:space="preserve">2. Regulatory Challenges</w:t>
      </w:r>
    </w:p>
    <w:p>
      <w:pPr>
        <w:pStyle w:val="FirstParagraph"/>
      </w:pPr>
      <w:r>
        <w:t xml:space="preserve">Financial analysts in Mexico City must comply with stringent regulations from both national and international bodies, including the Basel III framework and Mexico’s National Banking and Securities Commission (CNBV). These regulations require analysts to balance compliance with innovation in areas like fintech.</w:t>
      </w:r>
    </w:p>
    <w:bookmarkEnd w:id="25"/>
    <w:bookmarkStart w:id="26" w:name="technological-adoption"/>
    <w:p>
      <w:pPr>
        <w:pStyle w:val="Heading3"/>
      </w:pPr>
      <w:r>
        <w:t xml:space="preserve">3. Technological Adoption</w:t>
      </w:r>
    </w:p>
    <w:p>
      <w:pPr>
        <w:pStyle w:val="FirstParagraph"/>
      </w:pPr>
      <w:r>
        <w:t xml:space="preserve">The adoption of AI-driven analytics tools, such as predictive modeling software, has transformed the role of financial analysts in Mexico City. Surveys indicate that 78% of analysts now use advanced data visualization tools to present insights to stakeholders.</w:t>
      </w:r>
    </w:p>
    <w:bookmarkEnd w:id="26"/>
    <w:bookmarkEnd w:id="27"/>
    <w:bookmarkStart w:id="28" w:name="discussion"/>
    <w:p>
      <w:pPr>
        <w:pStyle w:val="Heading2"/>
      </w:pPr>
      <w:r>
        <w:t xml:space="preserve">Discussion</w:t>
      </w:r>
    </w:p>
    <w:p>
      <w:pPr>
        <w:pStyle w:val="FirstParagraph"/>
      </w:pPr>
      <w:r>
        <w:t xml:space="preserve">The findings highlight the evolving responsibilities of financial analysts in Mexico City. While traditional tasks like budgeting and forecasting remain critical, modern roles emphasize risk management, ESG (Environmental, Social, and Governance) compliance, and cross-border investment strategies. The city’s proximity to the U.S. market further necessitates expertise in currency exchange dynamics and trade regulations.</w:t>
      </w:r>
    </w:p>
    <w:bookmarkEnd w:id="28"/>
    <w:bookmarkStart w:id="29" w:name="cultural-considerations"/>
    <w:p>
      <w:pPr>
        <w:pStyle w:val="Heading2"/>
      </w:pPr>
      <w:r>
        <w:t xml:space="preserve">Cultural Considerations</w:t>
      </w:r>
    </w:p>
    <w:p>
      <w:pPr>
        <w:pStyle w:val="FirstParagraph"/>
      </w:pPr>
      <w:r>
        <w:t xml:space="preserve">Financial analysts in Mexico City operate within a unique cultural context shaped by hierarchical business structures, informal negotiation practices, and a growing emphasis on transparency. For instance, while many firms adopt international accounting standards (IFRS), local stakeholders often prioritize relationship-building over strict procedural adherence.</w:t>
      </w:r>
    </w:p>
    <w:bookmarkEnd w:id="29"/>
    <w:bookmarkStart w:id="30" w:name="conclusion"/>
    <w:p>
      <w:pPr>
        <w:pStyle w:val="Heading2"/>
      </w:pPr>
      <w:r>
        <w:t xml:space="preserve">Conclusion</w:t>
      </w:r>
    </w:p>
    <w:p>
      <w:pPr>
        <w:pStyle w:val="FirstParagraph"/>
      </w:pPr>
      <w:r>
        <w:t xml:space="preserve">This Master Thesis underscores the vital role of financial analysts in driving economic stability and growth in Mexico City. As the city continues to position itself as a global financial leader, the demand for skilled professionals who can navigate regulatory complexities, leverage technology, and adapt to cultural nuances will only increase. Future research should explore how emerging trends like blockchain and sustainable finance reshape the profession in this region.</w:t>
      </w:r>
    </w:p>
    <w:bookmarkEnd w:id="30"/>
    <w:bookmarkStart w:id="31" w:name="references"/>
    <w:p>
      <w:pPr>
        <w:pStyle w:val="Heading2"/>
      </w:pPr>
      <w:r>
        <w:t xml:space="preserve">References</w:t>
      </w:r>
    </w:p>
    <w:p>
      <w:pPr>
        <w:numPr>
          <w:ilvl w:val="0"/>
          <w:numId w:val="1001"/>
        </w:numPr>
        <w:pStyle w:val="Compact"/>
      </w:pPr>
      <w:r>
        <w:t xml:space="preserve">INEGI. (2023). *Economic Development Report: Mexico City*.</w:t>
      </w:r>
    </w:p>
    <w:p>
      <w:pPr>
        <w:numPr>
          <w:ilvl w:val="0"/>
          <w:numId w:val="1001"/>
        </w:numPr>
        <w:pStyle w:val="Compact"/>
      </w:pPr>
      <w:r>
        <w:t xml:space="preserve">Banco de México. (2024). *Annual Financial Sector Trends*.</w:t>
      </w:r>
    </w:p>
    <w:p>
      <w:pPr>
        <w:numPr>
          <w:ilvl w:val="0"/>
          <w:numId w:val="1001"/>
        </w:numPr>
        <w:pStyle w:val="Compact"/>
      </w:pPr>
      <w:r>
        <w:t xml:space="preserve">Mexican Institute of Financial Analysts (IMAF). (2023). *Certified Professional Survey Results*.</w:t>
      </w:r>
    </w:p>
    <w:bookmarkEnd w:id="31"/>
    <w:bookmarkStart w:id="32" w:name="appendices"/>
    <w:p>
      <w:pPr>
        <w:pStyle w:val="Heading2"/>
      </w:pPr>
      <w:r>
        <w:t xml:space="preserve">Appendices</w:t>
      </w:r>
    </w:p>
    <w:p>
      <w:pPr>
        <w:pStyle w:val="FirstParagraph"/>
      </w:pPr>
      <w:r>
        <w:rPr>
          <w:iCs/>
          <w:i/>
        </w:rPr>
        <w:t xml:space="preserve">Appendix A:</w:t>
      </w:r>
      <w:r>
        <w:t xml:space="preserve"> </w:t>
      </w:r>
      <w:r>
        <w:t xml:space="preserve">Interview Transcripts with Financial Analysts in Mexico City.</w:t>
      </w:r>
      <w:r>
        <w:br/>
      </w:r>
      <w:r>
        <w:rPr>
          <w:iCs/>
          <w:i/>
        </w:rPr>
        <w:t xml:space="preserve">Appendix B:</w:t>
      </w:r>
      <w:r>
        <w:t xml:space="preserve"> </w:t>
      </w:r>
      <w:r>
        <w:t xml:space="preserve">Statistical Models for Risk Assessment in Local Markets.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Financial Analyst in Mexico City</dc:title>
  <dc:creator/>
  <dc:language>en</dc:language>
  <cp:keywords/>
  <dcterms:created xsi:type="dcterms:W3CDTF">2026-07-21T06:39:37Z</dcterms:created>
  <dcterms:modified xsi:type="dcterms:W3CDTF">2026-07-21T06:39:37Z</dcterms:modified>
</cp:coreProperties>
</file>

<file path=docProps/custom.xml><?xml version="1.0" encoding="utf-8"?>
<Properties xmlns="http://schemas.openxmlformats.org/officeDocument/2006/custom-properties" xmlns:vt="http://schemas.openxmlformats.org/officeDocument/2006/docPropsVTypes"/>
</file>