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072c59e80855249c4468c19fa841886b11c32c0"/>
    <w:p>
      <w:pPr>
        <w:pStyle w:val="Heading1"/>
      </w:pPr>
      <w:r>
        <w:t xml:space="preserve">Master Thesis: The Role of Financial Analysts in the Netherlands Amsterdam</w:t>
      </w:r>
    </w:p>
    <w:bookmarkStart w:id="20" w:name="abstract"/>
    <w:p>
      <w:pPr>
        <w:pStyle w:val="Heading2"/>
      </w:pPr>
      <w:r>
        <w:t xml:space="preserve">Abstract</w:t>
      </w:r>
    </w:p>
    <w:p>
      <w:pPr>
        <w:pStyle w:val="FirstParagraph"/>
      </w:pPr>
      <w:r>
        <w:t xml:space="preserve">This Master Thesis explores the critical role of Financial Analysts within the financial sector of Amsterdam, Netherlands. As a global hub for finance, trade, and innovation, Amsterdam presents unique challenges and opportunities for Financial Analysts. The study examines how these professionals contribute to decision-making processes in organizations, navigate regulatory frameworks specific to the Netherlands, and leverage technological advancements to enhance their analytical capabilities. Through case studies and interviews with industry experts in Amsterdam’s financial ecosystem, this thesis highlights the evolving responsibilities of Financial Analysts in a dynamic market environment.</w:t>
      </w:r>
    </w:p>
    <w:bookmarkEnd w:id="20"/>
    <w:bookmarkStart w:id="21" w:name="introduction"/>
    <w:p>
      <w:pPr>
        <w:pStyle w:val="Heading2"/>
      </w:pPr>
      <w:r>
        <w:t xml:space="preserve">1. Introduction</w:t>
      </w:r>
    </w:p>
    <w:p>
      <w:pPr>
        <w:pStyle w:val="FirstParagraph"/>
      </w:pPr>
      <w:r>
        <w:t xml:space="preserve">The Netherlands Amsterdam has long been recognized as a leading financial center in Europe, home to multinational corporations, investment firms, and regulatory bodies such as the Dutch Central Bank (De Nederlandsche Bank). Financial Analysts play a pivotal role in this ecosystem by providing data-driven insights that inform strategic decisions for businesses and investors. This thesis investigates how the unique economic landscape of Amsterdam—characterized by its position within the European Union, a diverse business environment, and a strong emphasis on sustainability—affects the work of Financial Analysts. The research aims to bridge academic theory with practical applications in Amsterdam’s financial sector.</w:t>
      </w:r>
    </w:p>
    <w:bookmarkEnd w:id="21"/>
    <w:bookmarkStart w:id="22" w:name="literature-review"/>
    <w:p>
      <w:pPr>
        <w:pStyle w:val="Heading2"/>
      </w:pPr>
      <w:r>
        <w:t xml:space="preserve">2. Literature Review</w:t>
      </w:r>
    </w:p>
    <w:p>
      <w:pPr>
        <w:pStyle w:val="FirstParagraph"/>
      </w:pPr>
      <w:r>
        <w:t xml:space="preserve">The role of Financial Analysts has evolved significantly in response to globalization, digitalization, and stricter regulatory standards such as the EU’s MiFID II and Basel III frameworks. According to recent studies (e.g., Van der Meer &amp; Jansen, 2018), Financial Analysts in the Netherlands are increasingly required to integrate ESG (Environmental, Social, Governance) criteria into their analyses due to Amsterdam’s commitment to sustainable finance. Additionally, the rise of fintech and AI-driven analytics tools has transformed traditional roles into hybrid positions that demand both technical expertise and interdisciplinary knowledge.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from primary sources, including interviews with Financial Analysts working in Amsterdam-based organizations such as ING, ABN AMRO, and private equity firms. Secondary data was sourced from academic journals, industry reports by the Dutch Association of Financial Analysts (NVFA), and regulatory documents published by the Netherlands Authority for Consumers and Markets (ACM). The case studies focus on how Financial Analysts in Amsterdam handle complex financial modeling tasks under stringent regulatory environments.</w:t>
      </w:r>
    </w:p>
    <w:bookmarkEnd w:id="23"/>
    <w:bookmarkStart w:id="24" w:name="X5c21d94e4edc8a820021a8f8db764a08570db23"/>
    <w:p>
      <w:pPr>
        <w:pStyle w:val="Heading2"/>
      </w:pPr>
      <w:r>
        <w:t xml:space="preserve">4. Case Study: Financial Analysts in Amsterdam’s Banking Sector</w:t>
      </w:r>
    </w:p>
    <w:p>
      <w:pPr>
        <w:pStyle w:val="FirstParagraph"/>
      </w:pPr>
      <w:r>
        <w:t xml:space="preserve">Amsterdam’s banking sector, dominated by institutions like ING and ABN AMRO, offers a microcosm of the challenges faced by Financial Analysts. One key finding is the need for analysts to reconcile Dutch-specific tax regulations with international financial reporting standards (IFRS). For example, Amsterdam-based analysts often work on cross-border merger analyses that require reconciling differences in accounting practices between the Netherlands and other EU countries. Furthermore, the adoption of AI-powered tools like Bloomberg Terminal and machine learning algorithms has streamlined tasks such as risk assessment and portfolio optimization.</w:t>
      </w:r>
    </w:p>
    <w:bookmarkEnd w:id="24"/>
    <w:bookmarkStart w:id="25" w:name="X767ef3e7ac09b2eab0788d8eda47f3ebc01afaf"/>
    <w:p>
      <w:pPr>
        <w:pStyle w:val="Heading2"/>
      </w:pPr>
      <w:r>
        <w:t xml:space="preserve">5. Challenges for Financial Analysts in Amsterdam</w:t>
      </w:r>
    </w:p>
    <w:p>
      <w:pPr>
        <w:numPr>
          <w:ilvl w:val="0"/>
          <w:numId w:val="1001"/>
        </w:numPr>
        <w:pStyle w:val="Compact"/>
      </w:pPr>
      <w:r>
        <w:rPr>
          <w:bCs/>
          <w:b/>
        </w:rPr>
        <w:t xml:space="preserve">Regulatory Complexity:</w:t>
      </w:r>
      <w:r>
        <w:t xml:space="preserve"> </w:t>
      </w:r>
      <w:r>
        <w:t xml:space="preserve">Navigating EU regulations alongside Dutch-specific laws requires continuous education and adaptability.</w:t>
      </w:r>
    </w:p>
    <w:p>
      <w:pPr>
        <w:numPr>
          <w:ilvl w:val="0"/>
          <w:numId w:val="1001"/>
        </w:numPr>
        <w:pStyle w:val="Compact"/>
      </w:pPr>
      <w:r>
        <w:rPr>
          <w:bCs/>
          <w:b/>
        </w:rPr>
        <w:t xml:space="preserve">Diversity of Clients:</w:t>
      </w:r>
      <w:r>
        <w:t xml:space="preserve"> </w:t>
      </w:r>
      <w:r>
        <w:t xml:space="preserve">Financial Analysts in Amsterdam must cater to both local businesses and international clients, necessitating a broad understanding of global markets.</w:t>
      </w:r>
    </w:p>
    <w:p>
      <w:pPr>
        <w:numPr>
          <w:ilvl w:val="0"/>
          <w:numId w:val="1001"/>
        </w:numPr>
        <w:pStyle w:val="Compact"/>
      </w:pPr>
      <w:r>
        <w:rPr>
          <w:bCs/>
          <w:b/>
        </w:rPr>
        <w:t xml:space="preserve">Tech Integration:</w:t>
      </w:r>
      <w:r>
        <w:t xml:space="preserve"> </w:t>
      </w:r>
      <w:r>
        <w:t xml:space="preserve">Rapid technological changes demand upskilling in areas like blockchain analytics and cybersecurity.</w:t>
      </w:r>
    </w:p>
    <w:bookmarkEnd w:id="25"/>
    <w:bookmarkStart w:id="26" w:name="Xa1c172d3f1e773cc5355f83333248593418a8d3"/>
    <w:p>
      <w:pPr>
        <w:pStyle w:val="Heading2"/>
      </w:pPr>
      <w:r>
        <w:t xml:space="preserve">6. Opportunities for Financial Analysts in Amsterdam</w:t>
      </w:r>
    </w:p>
    <w:p>
      <w:pPr>
        <w:numPr>
          <w:ilvl w:val="0"/>
          <w:numId w:val="1002"/>
        </w:numPr>
        <w:pStyle w:val="Compact"/>
      </w:pPr>
      <w:r>
        <w:rPr>
          <w:bCs/>
          <w:b/>
        </w:rPr>
        <w:t xml:space="preserve">Sustainable Finance:</w:t>
      </w:r>
      <w:r>
        <w:t xml:space="preserve"> </w:t>
      </w:r>
      <w:r>
        <w:t xml:space="preserve">Amsterdam’s leadership in green finance creates demand for analysts specializing in ESG metrics and impact investing.</w:t>
      </w:r>
    </w:p>
    <w:p>
      <w:pPr>
        <w:numPr>
          <w:ilvl w:val="0"/>
          <w:numId w:val="1002"/>
        </w:numPr>
        <w:pStyle w:val="Compact"/>
      </w:pPr>
      <w:r>
        <w:rPr>
          <w:bCs/>
          <w:b/>
        </w:rPr>
        <w:t xml:space="preserve">Innovation Hubs:</w:t>
      </w:r>
      <w:r>
        <w:t xml:space="preserve"> </w:t>
      </w:r>
      <w:r>
        <w:t xml:space="preserve">Proximity to tech startups and fintech incubators allows Financial Analysts to collaborate on cutting-edge projects.</w:t>
      </w:r>
    </w:p>
    <w:p>
      <w:pPr>
        <w:numPr>
          <w:ilvl w:val="0"/>
          <w:numId w:val="1002"/>
        </w:numPr>
        <w:pStyle w:val="Compact"/>
      </w:pPr>
      <w:r>
        <w:rPr>
          <w:bCs/>
          <w:b/>
        </w:rPr>
        <w:t xml:space="preserve">Global Networking:</w:t>
      </w:r>
      <w:r>
        <w:t xml:space="preserve"> </w:t>
      </w:r>
      <w:r>
        <w:t xml:space="preserve">Amsterdam’s status as a European financial gateway provides opportunities for cross-border collaboration with institutions in London, Frankfurt, and beyond.</w:t>
      </w:r>
    </w:p>
    <w:bookmarkEnd w:id="26"/>
    <w:bookmarkStart w:id="27" w:name="conclusion"/>
    <w:p>
      <w:pPr>
        <w:pStyle w:val="Heading2"/>
      </w:pPr>
      <w:r>
        <w:t xml:space="preserve">7. Conclusion</w:t>
      </w:r>
    </w:p>
    <w:p>
      <w:pPr>
        <w:pStyle w:val="FirstParagraph"/>
      </w:pPr>
      <w:r>
        <w:t xml:space="preserve">This Master Thesis underscores the indispensable role of Financial Analysts in shaping the economic trajectory of Amsterdam, Netherlands. By adapting to regulatory demands, technological advancements, and sustainability trends, these professionals not only drive organizational success but also contribute to Amsterdam’s reputation as a forward-thinking financial hub. Future research could explore how generative AI tools might further revolutionize financial analysis in this region.</w:t>
      </w:r>
    </w:p>
    <w:bookmarkEnd w:id="27"/>
    <w:bookmarkStart w:id="28" w:name="references"/>
    <w:p>
      <w:pPr>
        <w:pStyle w:val="Heading2"/>
      </w:pPr>
      <w:r>
        <w:t xml:space="preserve">References</w:t>
      </w:r>
    </w:p>
    <w:p>
      <w:pPr>
        <w:pStyle w:val="FirstParagraph"/>
      </w:pPr>
      <w:r>
        <w:rPr>
          <w:iCs/>
          <w:i/>
        </w:rPr>
        <w:t xml:space="preserve">Van der Meer, A., &amp; Jansen, R. (2018). Sustainable Finance in the Netherlands: A Case Study Approach. Amsterdam Business Review, 15(3), 45-67.</w:t>
      </w:r>
    </w:p>
    <w:p>
      <w:pPr>
        <w:pStyle w:val="BodyText"/>
      </w:pPr>
      <w:r>
        <w:rPr>
          <w:iCs/>
          <w:i/>
        </w:rPr>
        <w:t xml:space="preserve">Dutch Association of Financial Analysts (NVFA). (2023). Annual Report on Industry Trends. Retrieved from https://nvfa.nl</w:t>
      </w:r>
    </w:p>
    <w:p>
      <w:pPr>
        <w:pStyle w:val="BodyText"/>
      </w:pPr>
      <w:r>
        <w:rPr>
          <w:iCs/>
          <w:i/>
        </w:rPr>
        <w:t xml:space="preserve">Netherlands Authority for Consumers and Markets (ACM). (2024). Regulatory Guidelines for Financial Institutions. Amsterdam: ACM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Netherlands Amsterdam</dc:title>
  <dc:creator/>
  <dc:language>en</dc:language>
  <cp:keywords/>
  <dcterms:created xsi:type="dcterms:W3CDTF">2026-07-19T04:50:36Z</dcterms:created>
  <dcterms:modified xsi:type="dcterms:W3CDTF">2026-07-19T04:50:36Z</dcterms:modified>
</cp:coreProperties>
</file>

<file path=docProps/custom.xml><?xml version="1.0" encoding="utf-8"?>
<Properties xmlns="http://schemas.openxmlformats.org/officeDocument/2006/custom-properties" xmlns:vt="http://schemas.openxmlformats.org/officeDocument/2006/docPropsVTypes"/>
</file>