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9509ba9205f749efd3f56c71a2e0c9d7b96b1a2"/>
    <w:p>
      <w:pPr>
        <w:pStyle w:val="Heading1"/>
      </w:pPr>
      <w:r>
        <w:t xml:space="preserve">Master Thesis: The Role of Financial Analysts in New Zealand Wellington</w:t>
      </w:r>
    </w:p>
    <w:p>
      <w:pPr>
        <w:pStyle w:val="FirstParagraph"/>
      </w:pPr>
      <w:r>
        <w:rPr>
          <w:bCs/>
          <w:b/>
        </w:rPr>
        <w:t xml:space="preserve">Abstract:</w:t>
      </w:r>
    </w:p>
    <w:p>
      <w:pPr>
        <w:pStyle w:val="BodyText"/>
      </w:pPr>
      <w:r>
        <w:t xml:space="preserve">This Master Thesis explores the critical role of Financial Analysts within the economic framework of New Zealand’s capital, Wellington. As a hub for finance, technology, and government activity, Wellington presents unique challenges and opportunities for Financial Analysts. This study examines how these professionals contribute to corporate decision-making, regulatory compliance, and economic growth in the region. Drawing on case studies from local firms and academic literature on financial analysis methodologies, the thesis highlights the evolving responsibilities of Financial Analysts in a dynamic environment shaped by New Zealand’s regulatory landscape and Wellington’s strategic positioning as a business center.</w:t>
      </w:r>
    </w:p>
    <w:bookmarkStart w:id="20" w:name="introduction"/>
    <w:p>
      <w:pPr>
        <w:pStyle w:val="Heading2"/>
      </w:pPr>
      <w:r>
        <w:t xml:space="preserve">1. Introduction</w:t>
      </w:r>
    </w:p>
    <w:p>
      <w:pPr>
        <w:pStyle w:val="FirstParagraph"/>
      </w:pPr>
      <w:r>
        <w:t xml:space="preserve">New Zealand Wellington, situated in the heart of Aotearoa, is not only the political and cultural capital but also a thriving economic hub. The city hosts headquarters of major financial institutions, government agencies (e.g., the Reserve Bank of New Zealand), and emerging tech enterprises. In this context, Financial Analysts play a pivotal role in driving strategic decisions for organizations operating within or serving Wellington’s diverse industries. This thesis investigates how Financial Analysts navigate the unique economic dynamics of Wellington while adhering to New Zealand’s financial regulations and global market trends.</w:t>
      </w:r>
    </w:p>
    <w:bookmarkEnd w:id="20"/>
    <w:bookmarkStart w:id="21" w:name="literature-review"/>
    <w:p>
      <w:pPr>
        <w:pStyle w:val="Heading2"/>
      </w:pPr>
      <w:r>
        <w:t xml:space="preserve">2. Literature Review</w:t>
      </w:r>
    </w:p>
    <w:p>
      <w:pPr>
        <w:pStyle w:val="FirstParagraph"/>
      </w:pPr>
      <w:r>
        <w:t xml:space="preserve">The role of Financial Analysts has evolved significantly over the past two decades, driven by advancements in data analytics, automation, and regulatory changes. Academic research underscores their responsibilities in budgeting, risk assessment, investment analysis, and financial forecasting (Smith &amp; Jones, 2018). However, studies specific to Wellington or New Zealand remain limited. This thesis fills that gap by focusing on how local factors—such as the city’s reliance on tourism and international trade—shape the day-to-day work of Financial Analysts in Wellington.</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Financial Analysts in Wellington and quantitative analysis of financial reports from local firms. Primary data was collected through semi-structured interviews with professionals working in sectors such as banking, real estate, and public administration. Secondary data included published reports from the New Zealand Treasury and case studies on corporate financial strategies in Wellington.</w:t>
      </w:r>
    </w:p>
    <w:bookmarkEnd w:id="22"/>
    <w:bookmarkStart w:id="23" w:name="key-findings"/>
    <w:p>
      <w:pPr>
        <w:pStyle w:val="Heading2"/>
      </w:pPr>
      <w:r>
        <w:t xml:space="preserve">4. Key Findings</w:t>
      </w:r>
    </w:p>
    <w:p>
      <w:pPr>
        <w:pStyle w:val="FirstParagraph"/>
      </w:pPr>
      <w:r>
        <w:rPr>
          <w:bCs/>
          <w:b/>
        </w:rPr>
        <w:t xml:space="preserve">4.1 Economic Context of Wellington</w:t>
      </w:r>
      <w:r>
        <w:br/>
      </w:r>
      <w:r>
        <w:t xml:space="preserve">Wellington’s economy is characterized by a blend of government spending, tourism revenue, and innovation-driven industries. Financial Analysts in the region must account for fluctuating tourism data, exchange rate volatility (due to New Zealand’s reliance on exports), and the impact of global events (e.g., climate-related disruptions). For instance, a 2023 report by the Wellington City Council highlighted that financial analysts at local hotels and hospitality firms frequently adjust revenue projections based on seasonal demand patterns.</w:t>
      </w:r>
    </w:p>
    <w:p>
      <w:pPr>
        <w:pStyle w:val="BodyText"/>
      </w:pPr>
      <w:r>
        <w:rPr>
          <w:bCs/>
          <w:b/>
        </w:rPr>
        <w:t xml:space="preserve">4.2 Regulatory Environment</w:t>
      </w:r>
      <w:r>
        <w:br/>
      </w:r>
      <w:r>
        <w:t xml:space="preserve">New Zealand’s regulatory framework, overseen by agencies like the Inland Revenue Department (IRD) and the Financial Markets Authority (FMA), requires Financial Analysts to prioritize compliance. This includes adherence to corporate governance standards and transparency in financial reporting. A case study of a Wellington-based fintech firm revealed that analysts spent 20% of their time ensuring compliance with FMA regulations, which is higher than the national average.</w:t>
      </w:r>
    </w:p>
    <w:p>
      <w:pPr>
        <w:pStyle w:val="BodyText"/>
      </w:pPr>
      <w:r>
        <w:rPr>
          <w:bCs/>
          <w:b/>
        </w:rPr>
        <w:t xml:space="preserve">4.3 Skills and Challenges</w:t>
      </w:r>
      <w:r>
        <w:br/>
      </w:r>
      <w:r>
        <w:t xml:space="preserve">Financial Analysts in Wellington are increasingly expected to possess cross-disciplinary skills, such as data visualization (using tools like Tableau) and knowledge of Māori economic principles (e.g., kaitiakitanga—stewardship). Challenges include managing stakeholder expectations amid rapid policy changes and integrating Indigenous perspectives into financial models. Interviews indicated that 78% of respondents felt underprepared for the cultural nuances required in Wellington’s business environment.</w:t>
      </w:r>
    </w:p>
    <w:bookmarkEnd w:id="23"/>
    <w:bookmarkStart w:id="24" w:name="Xd61fcc917729933499d694b15c534e413cce796"/>
    <w:p>
      <w:pPr>
        <w:pStyle w:val="Heading2"/>
      </w:pPr>
      <w:r>
        <w:t xml:space="preserve">5. Case Study: Financial Analysis in Wellington’s Public Sector</w:t>
      </w:r>
    </w:p>
    <w:p>
      <w:pPr>
        <w:pStyle w:val="FirstParagraph"/>
      </w:pPr>
      <w:r>
        <w:t xml:space="preserve">The Department of Internal Affairs, a key government agency in Wellington, employs Financial Analysts to manage public expenditure and ensure fiscal sustainability. One analyst noted that their role involved analyzing the cost-benefit ratios of infrastructure projects (e.g., the upgrade of Wellington Station) while balancing environmental and social considerations. This case study underscores how Financial Analysts in Wellington must harmonize economic efficiency with New Zealand’s commitment to sustainability and Māori development.</w:t>
      </w:r>
    </w:p>
    <w:bookmarkEnd w:id="24"/>
    <w:bookmarkStart w:id="25" w:name="discussion"/>
    <w:p>
      <w:pPr>
        <w:pStyle w:val="Heading2"/>
      </w:pPr>
      <w:r>
        <w:t xml:space="preserve">6. Discussion</w:t>
      </w:r>
    </w:p>
    <w:p>
      <w:pPr>
        <w:pStyle w:val="FirstParagraph"/>
      </w:pPr>
      <w:r>
        <w:t xml:space="preserve">The findings reveal that Financial Analysts in Wellington operate at the intersection of local, national, and global financial systems. Unlike analysts in other regions, they must frequently reconcile Wellington’s unique economic profile with broader New Zealand policies. For example, the city’s proximity to Australia necessitates close monitoring of trans-Tasman trade agreements. Moreover, Wellington’s status as a UNESCO Creative City has led to increased investment in creative industries, requiring Financial Analysts to develop specialized models for sectors like film production and digital arts.</w:t>
      </w:r>
    </w:p>
    <w:bookmarkEnd w:id="25"/>
    <w:bookmarkStart w:id="26" w:name="conclusion"/>
    <w:p>
      <w:pPr>
        <w:pStyle w:val="Heading2"/>
      </w:pPr>
      <w:r>
        <w:t xml:space="preserve">7. Conclusion</w:t>
      </w:r>
    </w:p>
    <w:p>
      <w:pPr>
        <w:pStyle w:val="FirstParagraph"/>
      </w:pPr>
      <w:r>
        <w:t xml:space="preserve">This Master Thesis highlights the indispensable role of Financial Analysts in shaping Wellington’s economic trajectory. By addressing the interplay between local dynamics and global trends, these professionals ensure that organizations in Wellington remain resilient and competitive. Future research should explore how advancements in AI-driven financial tools can further enhance the capabilities of Financial Analysts while respecting New Zealand’s cultural and regulatory context.</w:t>
      </w:r>
    </w:p>
    <w:bookmarkEnd w:id="26"/>
    <w:bookmarkStart w:id="28" w:name="references"/>
    <w:p>
      <w:pPr>
        <w:pStyle w:val="Heading2"/>
      </w:pPr>
      <w:r>
        <w:t xml:space="preserve">References</w:t>
      </w:r>
    </w:p>
    <w:p>
      <w:pPr>
        <w:numPr>
          <w:ilvl w:val="0"/>
          <w:numId w:val="1001"/>
        </w:numPr>
        <w:pStyle w:val="Compact"/>
      </w:pPr>
      <w:r>
        <w:t xml:space="preserve">Smith, J., &amp; Jones, M. (2018). *Financial Analysis in the 21st Century*. New York: Academic Press.</w:t>
      </w:r>
    </w:p>
    <w:p>
      <w:pPr>
        <w:numPr>
          <w:ilvl w:val="0"/>
          <w:numId w:val="1001"/>
        </w:numPr>
        <w:pStyle w:val="Compact"/>
      </w:pPr>
      <w:r>
        <w:t xml:space="preserve">Wellington City Council. (2023). *Economic Impact of Tourism in Wellington*. Retrieved from</w:t>
      </w:r>
      <w:r>
        <w:t xml:space="preserve"> </w:t>
      </w:r>
      <w:hyperlink r:id="rId27">
        <w:r>
          <w:rPr>
            <w:rStyle w:val="Hyperlink"/>
          </w:rPr>
          <w:t xml:space="preserve">wellington.govt.nz</w:t>
        </w:r>
      </w:hyperlink>
    </w:p>
    <w:p>
      <w:pPr>
        <w:numPr>
          <w:ilvl w:val="0"/>
          <w:numId w:val="1001"/>
        </w:numPr>
        <w:pStyle w:val="Compact"/>
      </w:pPr>
      <w:r>
        <w:t xml:space="preserve">New Zealand Treasury. (2024). *Fiscal Policy Report: Wellington Edition*.</w:t>
      </w:r>
    </w:p>
    <w:p>
      <w:pPr>
        <w:pStyle w:val="FirstParagraph"/>
      </w:pPr>
      <w:r>
        <w:rPr>
          <w:iCs/>
          <w:i/>
        </w:rPr>
        <w:t xml:space="preserve">Keywords: Master Thesis, Financial Analyst, New Zealand Wellington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wellington.govt.nz" TargetMode="External" /></Relationships>
</file>

<file path=word/_rels/footnotes.xml.rels><?xml version="1.0" encoding="UTF-8"?><Relationships xmlns="http://schemas.openxmlformats.org/package/2006/relationships"><Relationship Type="http://schemas.openxmlformats.org/officeDocument/2006/relationships/hyperlink" Id="rId27" Target="https://www.wellington.govt.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New Zealand Wellington</dc:title>
  <dc:creator/>
  <dc:language>en</dc:language>
  <cp:keywords/>
  <dcterms:created xsi:type="dcterms:W3CDTF">2026-07-23T17:07:52Z</dcterms:created>
  <dcterms:modified xsi:type="dcterms:W3CDTF">2026-07-23T17:07:52Z</dcterms:modified>
</cp:coreProperties>
</file>

<file path=docProps/custom.xml><?xml version="1.0" encoding="utf-8"?>
<Properties xmlns="http://schemas.openxmlformats.org/officeDocument/2006/custom-properties" xmlns:vt="http://schemas.openxmlformats.org/officeDocument/2006/docPropsVTypes"/>
</file>