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a51aff102d25d588054b02f23087074475b34f7"/>
    <w:p>
      <w:pPr>
        <w:pStyle w:val="Heading1"/>
      </w:pPr>
      <w:r>
        <w:t xml:space="preserve">Master Thesis: The Role and Impact of Financial Analysts in Lima, Peru</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Financial Analysts</w:t>
      </w:r>
      <w:r>
        <w:t xml:space="preserve"> </w:t>
      </w:r>
      <w:r>
        <w:t xml:space="preserve">in the economic landscape of</w:t>
      </w:r>
      <w:r>
        <w:t xml:space="preserve"> </w:t>
      </w:r>
      <w:r>
        <w:rPr>
          <w:bCs/>
          <w:b/>
        </w:rPr>
        <w:t xml:space="preserve">Lima, Peru</w:t>
      </w:r>
      <w:r>
        <w:t xml:space="preserve">. With its status as the country's political, cultural, and economic capital, Lima presents a unique environment where financial professionals navigate macroeconomic challenges such as inflation, currency volatility, and regulatory changes. This study analyzes how</w:t>
      </w:r>
      <w:r>
        <w:t xml:space="preserve"> </w:t>
      </w:r>
      <w:r>
        <w:rPr>
          <w:bCs/>
          <w:b/>
        </w:rPr>
        <w:t xml:space="preserve">Financial Analysts</w:t>
      </w:r>
      <w:r>
        <w:t xml:space="preserve"> </w:t>
      </w:r>
      <w:r>
        <w:t xml:space="preserve">contribute to decision-making processes in corporations, public institutions, and investment firms across Lima. By combining qualitative case studies with quantitative data from the Peruvian economy (2015–2023), this research highlights the strategic importance of financial analysis in driving sustainable growth and resilience in Peru's market. The findings underscore the need for tailored training programs that align with Lima's dynamic economic demands.</w:t>
      </w:r>
    </w:p>
    <w:bookmarkEnd w:id="20"/>
    <w:bookmarkStart w:id="21" w:name="introduction"/>
    <w:p>
      <w:pPr>
        <w:pStyle w:val="Heading2"/>
      </w:pPr>
      <w:r>
        <w:t xml:space="preserve">Introduction</w:t>
      </w:r>
    </w:p>
    <w:p>
      <w:pPr>
        <w:pStyle w:val="FirstParagraph"/>
      </w:pPr>
      <w:r>
        <w:t xml:space="preserve">Lima, as the hub of Peru’s financial sector, hosts a diverse array of industries—from mining and agriculture to technology and services—each requiring skilled</w:t>
      </w:r>
      <w:r>
        <w:t xml:space="preserve"> </w:t>
      </w:r>
      <w:r>
        <w:rPr>
          <w:bCs/>
          <w:b/>
        </w:rPr>
        <w:t xml:space="preserve">Financial Analysts</w:t>
      </w:r>
      <w:r>
        <w:t xml:space="preserve"> </w:t>
      </w:r>
      <w:r>
        <w:t xml:space="preserve">to optimize operations and navigate risks. The Peruvian economy has historically faced challenges such as reliance on commodity exports, fluctuating exchange rates (e.g., the sol’s performance against the U.S. dollar), and political instability. These factors create a pressing need for professionals who can interpret financial data, forecast trends, and provide actionable insights.</w:t>
      </w:r>
    </w:p>
    <w:p>
      <w:pPr>
        <w:pStyle w:val="BodyText"/>
      </w:pPr>
      <w:r>
        <w:t xml:space="preserve">This</w:t>
      </w:r>
      <w:r>
        <w:t xml:space="preserve"> </w:t>
      </w:r>
      <w:r>
        <w:rPr>
          <w:bCs/>
          <w:b/>
        </w:rPr>
        <w:t xml:space="preserve">Master Thesis</w:t>
      </w:r>
      <w:r>
        <w:t xml:space="preserve"> </w:t>
      </w:r>
      <w:r>
        <w:t xml:space="preserve">aims to bridge the gap between academic knowledge of financial analysis and its practical application in Lima’s unique context. It addresses questions such as: How do</w:t>
      </w:r>
      <w:r>
        <w:t xml:space="preserve"> </w:t>
      </w:r>
      <w:r>
        <w:rPr>
          <w:bCs/>
          <w:b/>
        </w:rPr>
        <w:t xml:space="preserve">Financial Analysts</w:t>
      </w:r>
      <w:r>
        <w:t xml:space="preserve"> </w:t>
      </w:r>
      <w:r>
        <w:t xml:space="preserve">in Lima adapt their methodologies to address local economic challenges? What are the key skills required for success in this market?</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Financial Analyst</w:t>
      </w:r>
      <w:r>
        <w:t xml:space="preserve"> </w:t>
      </w:r>
      <w:r>
        <w:t xml:space="preserve">is well-documented in global financial literature, with studies emphasizing their responsibility to evaluate investments, manage budgets, and assess risks. However, research on Lima-specific contexts remains limited. Studies by the Peruvian Central Reserve Bank (BCRP) highlight the country’s high inflation rates (e.g., 10% annually between 2020–2023) as a major factor affecting financial planning. Additionally, Lima’s concentration of multinational corporations and local SMEs necessitates a nuanced understanding of both international markets and regional regulatory frameworks.</w:t>
      </w:r>
    </w:p>
    <w:p>
      <w:pPr>
        <w:pStyle w:val="BodyText"/>
      </w:pPr>
      <w:r>
        <w:t xml:space="preserve">This thesis builds on existing research by focusing on case studies from Lima-based firms, including banks, mining companies (e.g., Antamina), and startups in the fintech sector. It also incorporates surveys from 50</w:t>
      </w:r>
      <w:r>
        <w:t xml:space="preserve"> </w:t>
      </w:r>
      <w:r>
        <w:rPr>
          <w:bCs/>
          <w:b/>
        </w:rPr>
        <w:t xml:space="preserve">Financial Analysts</w:t>
      </w:r>
      <w:r>
        <w:t xml:space="preserve"> </w:t>
      </w:r>
      <w:r>
        <w:t xml:space="preserve">in Lima, conducted between 2021–2023.</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semi-structured interviews with 15 senior</w:t>
      </w:r>
      <w:r>
        <w:t xml:space="preserve"> </w:t>
      </w:r>
      <w:r>
        <w:rPr>
          <w:bCs/>
          <w:b/>
        </w:rPr>
        <w:t xml:space="preserve">Financial Analysts</w:t>
      </w:r>
      <w:r>
        <w:t xml:space="preserve"> </w:t>
      </w:r>
      <w:r>
        <w:t xml:space="preserve">working in Lima’s financial sector, while secondary data was extracted from annual reports, BCRP publications, and academic journals. The study focuses on three key areas: macroeconomic trends affecting Lima’s economy (e.g., inflation, exchange rate fluctuations), the role of</w:t>
      </w:r>
      <w:r>
        <w:t xml:space="preserve"> </w:t>
      </w:r>
      <w:r>
        <w:rPr>
          <w:bCs/>
          <w:b/>
        </w:rPr>
        <w:t xml:space="preserve">Financial Analysts</w:t>
      </w:r>
      <w:r>
        <w:t xml:space="preserve"> </w:t>
      </w:r>
      <w:r>
        <w:t xml:space="preserve">in corporate decision-making (e.g., capital budgeting in mining projects), and the impact of technological advancements (e.g., AI-driven financial modeling tools) on their work.</w:t>
      </w:r>
    </w:p>
    <w:bookmarkEnd w:id="23"/>
    <w:bookmarkStart w:id="24" w:name="X54d4859c58cea9e9323a1aca1bf3b91d93b16d7"/>
    <w:p>
      <w:pPr>
        <w:pStyle w:val="Heading2"/>
      </w:pPr>
      <w:r>
        <w:t xml:space="preserve">Case Study: Financial Analysis in Lima’s Mining Sector</w:t>
      </w:r>
    </w:p>
    <w:p>
      <w:pPr>
        <w:pStyle w:val="FirstParagraph"/>
      </w:pPr>
      <w:r>
        <w:t xml:space="preserve">The mining sector, which contributes ~10% of Peru’s GDP, is a cornerstone of Lima’s economy. This case study examines how</w:t>
      </w:r>
      <w:r>
        <w:t xml:space="preserve"> </w:t>
      </w:r>
      <w:r>
        <w:rPr>
          <w:bCs/>
          <w:b/>
        </w:rPr>
        <w:t xml:space="preserve">Financial Analysts</w:t>
      </w:r>
      <w:r>
        <w:t xml:space="preserve"> </w:t>
      </w:r>
      <w:r>
        <w:t xml:space="preserve">at a major mining firm (e.g., Southern Copper Corporation) assess project viability under volatile copper prices and environmental regulations. Key findings include:</w:t>
      </w:r>
    </w:p>
    <w:p>
      <w:pPr>
        <w:numPr>
          <w:ilvl w:val="0"/>
          <w:numId w:val="1001"/>
        </w:numPr>
        <w:pStyle w:val="Compact"/>
      </w:pPr>
      <w:r>
        <w:rPr>
          <w:bCs/>
          <w:b/>
        </w:rPr>
        <w:t xml:space="preserve">Scenario Analysis</w:t>
      </w:r>
      <w:r>
        <w:t xml:space="preserve">: Analysts use Monte Carlo simulations to model risks from price swings in copper, which are critical for Lima-based firms exporting to China and the U.S.</w:t>
      </w:r>
    </w:p>
    <w:p>
      <w:pPr>
        <w:numPr>
          <w:ilvl w:val="0"/>
          <w:numId w:val="1001"/>
        </w:numPr>
        <w:pStyle w:val="Compact"/>
      </w:pPr>
      <w:r>
        <w:rPr>
          <w:bCs/>
          <w:b/>
        </w:rPr>
        <w:t xml:space="preserve">Regulatory Compliance</w:t>
      </w:r>
      <w:r>
        <w:t xml:space="preserve">: Financial analysts must integrate ESG (Environmental, Social, Governance) metrics into their reports to meet Lima’s stringent environmental laws.</w:t>
      </w:r>
    </w:p>
    <w:p>
      <w:pPr>
        <w:numPr>
          <w:ilvl w:val="0"/>
          <w:numId w:val="1001"/>
        </w:numPr>
        <w:pStyle w:val="Compact"/>
      </w:pPr>
      <w:r>
        <w:rPr>
          <w:bCs/>
          <w:b/>
        </w:rPr>
        <w:t xml:space="preserve">Currency Risk Management</w:t>
      </w:r>
      <w:r>
        <w:t xml:space="preserve">: The sol’s volatility against the dollar necessitates hedging strategies that require deep expertise in foreign exchange markets.</w:t>
      </w:r>
    </w:p>
    <w:bookmarkEnd w:id="24"/>
    <w:bookmarkStart w:id="25" w:name="results-and-discussion"/>
    <w:p>
      <w:pPr>
        <w:pStyle w:val="Heading2"/>
      </w:pPr>
      <w:r>
        <w:t xml:space="preserve">Results and Discussion</w:t>
      </w:r>
    </w:p>
    <w:p>
      <w:pPr>
        <w:pStyle w:val="FirstParagraph"/>
      </w:pPr>
      <w:r>
        <w:t xml:space="preserve">The data reveals that</w:t>
      </w:r>
      <w:r>
        <w:t xml:space="preserve"> </w:t>
      </w:r>
      <w:r>
        <w:rPr>
          <w:bCs/>
          <w:b/>
        </w:rPr>
        <w:t xml:space="preserve">Financial Analysts</w:t>
      </w:r>
      <w:r>
        <w:t xml:space="preserve"> </w:t>
      </w:r>
      <w:r>
        <w:t xml:space="preserve">in Lima face unique challenges compared to their counterparts in other regions. For instance, 70% of respondents cited inflation as a top challenge, while 65% highlighted the need for advanced technical skills (e.g., Python, VBA) to process large datasets efficiently. However, the same survey found that financial analysts in Lima are increasingly leveraging AI and machine learning tools to automate tasks such as predictive modeling and fraud detection.</w:t>
      </w:r>
    </w:p>
    <w:p>
      <w:pPr>
        <w:pStyle w:val="BodyText"/>
      </w:pPr>
      <w:r>
        <w:t xml:space="preserve">Notably, Lima’s proximity to Pacific trade routes has made it a gateway for Latin American markets. Financial analysts here often work with cross-border data, requiring fluency in both Spanish and English. Additionally, the rise of fintech companies in Lima (e.g., Nubank’s regional presence) is reshaping traditional financial analysis roles, emphasizing digital transformation.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Financial Analysts</w:t>
      </w:r>
      <w:r>
        <w:t xml:space="preserve"> </w:t>
      </w:r>
      <w:r>
        <w:t xml:space="preserve">in Lima, Peru, as key players in navigating the city’s complex economic environment. Their ability to synthesize macroeconomic trends with corporate financial data is essential for sustaining growth in sectors like mining, manufacturing, and services. The study also highlights gaps in current educational programs for financial analysts, such as a lack of focus on Peruvian-specific case studies and technological training.</w:t>
      </w:r>
    </w:p>
    <w:p>
      <w:pPr>
        <w:pStyle w:val="BodyText"/>
      </w:pPr>
      <w:r>
        <w:t xml:space="preserve">Future research could expand the scope to include</w:t>
      </w:r>
      <w:r>
        <w:t xml:space="preserve"> </w:t>
      </w:r>
      <w:r>
        <w:rPr>
          <w:bCs/>
          <w:b/>
        </w:rPr>
        <w:t xml:space="preserve">Lima</w:t>
      </w:r>
      <w:r>
        <w:t xml:space="preserve">-based financial analysts in emerging fields like green finance or cryptocurrency. For policymakers and educators, this thesis offers actionable insights into developing curricula that align with Lima’s evolving financial needs.</w:t>
      </w:r>
    </w:p>
    <w:bookmarkEnd w:id="26"/>
    <w:bookmarkStart w:id="27" w:name="references"/>
    <w:p>
      <w:pPr>
        <w:pStyle w:val="Heading2"/>
      </w:pPr>
      <w:r>
        <w:t xml:space="preserve">References</w:t>
      </w:r>
    </w:p>
    <w:p>
      <w:pPr>
        <w:numPr>
          <w:ilvl w:val="0"/>
          <w:numId w:val="1002"/>
        </w:numPr>
        <w:pStyle w:val="Compact"/>
      </w:pPr>
      <w:r>
        <w:t xml:space="preserve">Central Reserve Bank of Peru (BCRP). (2023). Annual Economic Report.</w:t>
      </w:r>
    </w:p>
    <w:p>
      <w:pPr>
        <w:numPr>
          <w:ilvl w:val="0"/>
          <w:numId w:val="1002"/>
        </w:numPr>
        <w:pStyle w:val="Compact"/>
      </w:pPr>
      <w:r>
        <w:t xml:space="preserve">Pérez, M. &amp; Luna, A. (2019). Financial Analysis in Latin America: Challenges and Opportunities. Journal of Business Studies, 45(3).</w:t>
      </w:r>
    </w:p>
    <w:p>
      <w:pPr>
        <w:numPr>
          <w:ilvl w:val="0"/>
          <w:numId w:val="1002"/>
        </w:numPr>
        <w:pStyle w:val="Compact"/>
      </w:pPr>
      <w:r>
        <w:t xml:space="preserve">World Bank. (2022). Peru Economic Update: Navigating Uncertainty.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Peru Lima</dc:title>
  <dc:creator/>
  <dc:language>en</dc:language>
  <cp:keywords/>
  <dcterms:created xsi:type="dcterms:W3CDTF">2026-07-14T06:49:39Z</dcterms:created>
  <dcterms:modified xsi:type="dcterms:W3CDTF">2026-07-14T06:49:39Z</dcterms:modified>
</cp:coreProperties>
</file>

<file path=docProps/custom.xml><?xml version="1.0" encoding="utf-8"?>
<Properties xmlns="http://schemas.openxmlformats.org/officeDocument/2006/custom-properties" xmlns:vt="http://schemas.openxmlformats.org/officeDocument/2006/docPropsVTypes"/>
</file>