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0108ddae9b50945293201b9bf851be4a9075aa3"/>
    <w:p>
      <w:pPr>
        <w:pStyle w:val="Heading1"/>
      </w:pPr>
      <w:r>
        <w:t xml:space="preserve">Master Thesis on Financial Analyst in Saudi Arabia Jeddah</w:t>
      </w:r>
    </w:p>
    <w:bookmarkStart w:id="20" w:name="abstract"/>
    <w:p>
      <w:pPr>
        <w:pStyle w:val="Heading2"/>
      </w:pPr>
      <w:r>
        <w:t xml:space="preserve">Abstract</w:t>
      </w:r>
    </w:p>
    <w:p>
      <w:pPr>
        <w:pStyle w:val="FirstParagraph"/>
      </w:pPr>
      <w:r>
        <w:t xml:space="preserve">This Master Thesis explores the critical role of a Financial Analyst within the economic and financial landscape of Saudi Arabia, with a specific focus on Jeddah. As one of the Middle East’s most dynamic financial hubs, Jeddah has emerged as a cornerstone for economic diversification under Vision 2030. This study examines how Financial Analysts contribute to strategic decision-making, risk management, and investment analysis in this rapidly evolving market. It also evaluates challenges such as regulatory frameworks, technological adoption, and the influence of global economic trends on local financial practices in Jeddah.</w:t>
      </w:r>
    </w:p>
    <w:bookmarkEnd w:id="20"/>
    <w:bookmarkStart w:id="21" w:name="introduction"/>
    <w:p>
      <w:pPr>
        <w:pStyle w:val="Heading2"/>
      </w:pPr>
      <w:r>
        <w:t xml:space="preserve">Introduction</w:t>
      </w:r>
    </w:p>
    <w:p>
      <w:pPr>
        <w:pStyle w:val="FirstParagraph"/>
      </w:pPr>
      <w:r>
        <w:t xml:space="preserve">Saudi Arabia’s Vision 2030 has catalyzed a paradigm shift in its economic structure, emphasizing sustainability, innovation, and diversification away from oil dependency. As the second-largest city in the kingdom, Jeddah is positioned at the heart of this transformation. The role of a Financial Analyst in Jeddah is pivotal to navigating this change, as they provide data-driven insights to businesses and institutions aiming to thrive in a post-oil economy.</w:t>
      </w:r>
    </w:p>
    <w:p>
      <w:pPr>
        <w:pStyle w:val="BodyText"/>
      </w:pPr>
      <w:r>
        <w:t xml:space="preserve">This thesis investigates how Financial Analysts operate within the unique context of Saudi Arabia’s financial sector, particularly in Jeddah. It highlights their responsibilities in corporate finance, investment analysis, and economic forecasting while addressing the interplay between local regulations (such as those by the Saudi Central Bank) and global financial trends.</w:t>
      </w:r>
    </w:p>
    <w:bookmarkEnd w:id="21"/>
    <w:bookmarkStart w:id="22" w:name="Xdb364c32ce5be39643cb96e228437cd0e1b490f"/>
    <w:p>
      <w:pPr>
        <w:pStyle w:val="Heading2"/>
      </w:pPr>
      <w:r>
        <w:t xml:space="preserve">Role of a Financial Analyst in Saudi Arabia</w:t>
      </w:r>
    </w:p>
    <w:p>
      <w:pPr>
        <w:pStyle w:val="FirstParagraph"/>
      </w:pPr>
      <w:r>
        <w:t xml:space="preserve">A Financial Analyst in Saudi Arabia is tasked with analyzing financial data to guide business decisions, assess investment opportunities, and optimize resource allocation. In Jeddah, this role is amplified by the city’s status as a regional commercial and financial center. Key responsibilities include:</w:t>
      </w:r>
    </w:p>
    <w:p>
      <w:pPr>
        <w:numPr>
          <w:ilvl w:val="0"/>
          <w:numId w:val="1001"/>
        </w:numPr>
        <w:pStyle w:val="Compact"/>
      </w:pPr>
      <w:r>
        <w:t xml:space="preserve">Conducting market research to identify growth opportunities in sectors like real estate, technology, and tourism.</w:t>
      </w:r>
    </w:p>
    <w:p>
      <w:pPr>
        <w:numPr>
          <w:ilvl w:val="0"/>
          <w:numId w:val="1001"/>
        </w:numPr>
        <w:pStyle w:val="Compact"/>
      </w:pPr>
      <w:r>
        <w:t xml:space="preserve">Evaluating financial risks associated with Vision 2030 initiatives, such as public-private partnerships (PPPs).</w:t>
      </w:r>
    </w:p>
    <w:p>
      <w:pPr>
        <w:numPr>
          <w:ilvl w:val="0"/>
          <w:numId w:val="1001"/>
        </w:numPr>
        <w:pStyle w:val="Compact"/>
      </w:pPr>
      <w:r>
        <w:t xml:space="preserve">Collaborating with local banks and investment firms to align strategies with the Saudi Arabian Monetary Authority (SAMA) regulations.</w:t>
      </w:r>
    </w:p>
    <w:bookmarkEnd w:id="22"/>
    <w:bookmarkStart w:id="23" w:name="jeddah-a-financial-hub-in-transformation"/>
    <w:p>
      <w:pPr>
        <w:pStyle w:val="Heading2"/>
      </w:pPr>
      <w:r>
        <w:t xml:space="preserve">Jeddah: A Financial Hub in Transformation</w:t>
      </w:r>
    </w:p>
    <w:p>
      <w:pPr>
        <w:pStyle w:val="FirstParagraph"/>
      </w:pPr>
      <w:r>
        <w:t xml:space="preserve">Jeddah’s strategic location on the Red Sea and its role as a gateway to Africa, Asia, and Europe have made it a vital economic corridor. With the development of projects like King Abdullah Economic City (KAEC) and the Jeddah Tower, the city is attracting global investment. A Financial Analyst in Jeddah must navigate this dynamic environment by understanding:</w:t>
      </w:r>
    </w:p>
    <w:p>
      <w:pPr>
        <w:numPr>
          <w:ilvl w:val="0"/>
          <w:numId w:val="1002"/>
        </w:numPr>
        <w:pStyle w:val="Compact"/>
      </w:pPr>
      <w:r>
        <w:t xml:space="preserve">The impact of Saudi Arabia’s stock market (Tadawul) on local and international investors.</w:t>
      </w:r>
    </w:p>
    <w:p>
      <w:pPr>
        <w:numPr>
          <w:ilvl w:val="0"/>
          <w:numId w:val="1002"/>
        </w:numPr>
        <w:pStyle w:val="Compact"/>
      </w:pPr>
      <w:r>
        <w:t xml:space="preserve">The integration of Islamic finance principles into conventional financial analysis frameworks.</w:t>
      </w:r>
    </w:p>
    <w:p>
      <w:pPr>
        <w:numPr>
          <w:ilvl w:val="0"/>
          <w:numId w:val="1002"/>
        </w:numPr>
        <w:pStyle w:val="Compact"/>
      </w:pPr>
      <w:r>
        <w:t xml:space="preserve">Emerging trends in fintech and digital banking, which are reshaping the sector in alignment with Vision 2030.</w:t>
      </w:r>
    </w:p>
    <w:bookmarkEnd w:id="23"/>
    <w:bookmarkStart w:id="24" w:name="X5f8cf1ac0942c9f4af7434e31ea34456ed02624"/>
    <w:p>
      <w:pPr>
        <w:pStyle w:val="Heading2"/>
      </w:pPr>
      <w:r>
        <w:t xml:space="preserve">Challenges Facing Financial Analysts in Saudi Arabia Jeddah</w:t>
      </w:r>
    </w:p>
    <w:p>
      <w:pPr>
        <w:pStyle w:val="FirstParagraph"/>
      </w:pPr>
      <w:r>
        <w:t xml:space="preserve">Despite its growth potential, Jeddah’s financial landscape presents unique challenges for professionals:</w:t>
      </w:r>
    </w:p>
    <w:p>
      <w:pPr>
        <w:numPr>
          <w:ilvl w:val="0"/>
          <w:numId w:val="1003"/>
        </w:numPr>
        <w:pStyle w:val="Compact"/>
      </w:pPr>
      <w:r>
        <w:rPr>
          <w:bCs/>
          <w:b/>
        </w:rPr>
        <w:t xml:space="preserve">Regulatory Complexity:</w:t>
      </w:r>
      <w:r>
        <w:t xml:space="preserve"> </w:t>
      </w:r>
      <w:r>
        <w:t xml:space="preserve">Compliance with SAMA’s stringent regulations and the Kingdom’s anti-money laundering (AML) policies requires meticulous attention to detail.</w:t>
      </w:r>
    </w:p>
    <w:p>
      <w:pPr>
        <w:numPr>
          <w:ilvl w:val="0"/>
          <w:numId w:val="1003"/>
        </w:numPr>
        <w:pStyle w:val="Compact"/>
      </w:pPr>
      <w:r>
        <w:rPr>
          <w:bCs/>
          <w:b/>
        </w:rPr>
        <w:t xml:space="preserve">Cultural Nuances:</w:t>
      </w:r>
      <w:r>
        <w:t xml:space="preserve"> </w:t>
      </w:r>
      <w:r>
        <w:t xml:space="preserve">Balancing traditional business practices with modern financial strategies in a culturally diverse environment.</w:t>
      </w:r>
    </w:p>
    <w:p>
      <w:pPr>
        <w:numPr>
          <w:ilvl w:val="0"/>
          <w:numId w:val="1003"/>
        </w:numPr>
        <w:pStyle w:val="Compact"/>
      </w:pPr>
      <w:r>
        <w:rPr>
          <w:bCs/>
          <w:b/>
        </w:rPr>
        <w:t xml:space="preserve">Technological Disruption:</w:t>
      </w:r>
      <w:r>
        <w:t xml:space="preserve"> </w:t>
      </w:r>
      <w:r>
        <w:t xml:space="preserve">Adapting to rapid advancements in AI-driven financial tools and blockchain technology, which are redefining analytical methodologies.</w:t>
      </w:r>
    </w:p>
    <w:bookmarkEnd w:id="24"/>
    <w:bookmarkStart w:id="25" w:name="X9ee1040452dae7d2d7d263a097b644228360ccb"/>
    <w:p>
      <w:pPr>
        <w:pStyle w:val="Heading2"/>
      </w:pPr>
      <w:r>
        <w:t xml:space="preserve">Opportunities for Financial Analysts in Jeddah</w:t>
      </w:r>
    </w:p>
    <w:p>
      <w:pPr>
        <w:pStyle w:val="FirstParagraph"/>
      </w:pPr>
      <w:r>
        <w:t xml:space="preserve">The challenges outlined above are accompanied by significant opportunities:</w:t>
      </w:r>
    </w:p>
    <w:p>
      <w:pPr>
        <w:numPr>
          <w:ilvl w:val="0"/>
          <w:numId w:val="1004"/>
        </w:numPr>
        <w:pStyle w:val="Compact"/>
      </w:pPr>
      <w:r>
        <w:rPr>
          <w:bCs/>
          <w:b/>
        </w:rPr>
        <w:t xml:space="preserve">Vision 2030 Initiatives:</w:t>
      </w:r>
      <w:r>
        <w:t xml:space="preserve"> </w:t>
      </w:r>
      <w:r>
        <w:t xml:space="preserve">Participation in large-scale projects, such as NEOM and the Red Sea Project, which demand expert financial analysis for feasibility studies.</w:t>
      </w:r>
    </w:p>
    <w:p>
      <w:pPr>
        <w:numPr>
          <w:ilvl w:val="0"/>
          <w:numId w:val="1004"/>
        </w:numPr>
        <w:pStyle w:val="Compact"/>
      </w:pPr>
      <w:r>
        <w:rPr>
          <w:bCs/>
          <w:b/>
        </w:rPr>
        <w:t xml:space="preserve">Growth of Islamic Finance:</w:t>
      </w:r>
      <w:r>
        <w:t xml:space="preserve"> </w:t>
      </w:r>
      <w:r>
        <w:t xml:space="preserve">Jeddah’s prominence in sukuk (Islamic bonds) issuance offers a unique niche for analysts specializing in Sharia-compliant finance.</w:t>
      </w:r>
    </w:p>
    <w:p>
      <w:pPr>
        <w:numPr>
          <w:ilvl w:val="0"/>
          <w:numId w:val="1004"/>
        </w:numPr>
        <w:pStyle w:val="Compact"/>
      </w:pPr>
      <w:r>
        <w:rPr>
          <w:bCs/>
          <w:b/>
        </w:rPr>
        <w:t xml:space="preserve">Global Connectivity:</w:t>
      </w:r>
      <w:r>
        <w:t xml:space="preserve"> </w:t>
      </w:r>
      <w:r>
        <w:t xml:space="preserve">Leveraging Jeddah’s role as a trade hub to analyze cross-border investment flows and international market trends.</w:t>
      </w:r>
    </w:p>
    <w:bookmarkEnd w:id="25"/>
    <w:bookmarkStart w:id="26" w:name="Xac7969ea51421a971181a32a400fa6129a2b934"/>
    <w:p>
      <w:pPr>
        <w:pStyle w:val="Heading2"/>
      </w:pPr>
      <w:r>
        <w:t xml:space="preserve">Recommendations for Aspiring Financial Analysts in Saudi Arabia Jeddah</w:t>
      </w:r>
    </w:p>
    <w:p>
      <w:pPr>
        <w:pStyle w:val="FirstParagraph"/>
      </w:pPr>
      <w:r>
        <w:t xml:space="preserve">To succeed in this competitive field, future Financial Analysts must:</w:t>
      </w:r>
    </w:p>
    <w:p>
      <w:pPr>
        <w:numPr>
          <w:ilvl w:val="0"/>
          <w:numId w:val="1005"/>
        </w:numPr>
        <w:pStyle w:val="Compact"/>
      </w:pPr>
      <w:r>
        <w:t xml:space="preserve">Obtain certifications such as the Chartered Financial Analyst (CFA) designation, tailored to the Middle Eastern market.</w:t>
      </w:r>
    </w:p>
    <w:p>
      <w:pPr>
        <w:numPr>
          <w:ilvl w:val="0"/>
          <w:numId w:val="1005"/>
        </w:numPr>
        <w:pStyle w:val="Compact"/>
      </w:pPr>
      <w:r>
        <w:t xml:space="preserve">Pursue advanced education in financial modeling or Islamic finance from institutions like King Saud University or Saudi Arabia’s Ministry of Education-approved programs.</w:t>
      </w:r>
    </w:p>
    <w:p>
      <w:pPr>
        <w:numPr>
          <w:ilvl w:val="0"/>
          <w:numId w:val="1005"/>
        </w:numPr>
        <w:pStyle w:val="Compact"/>
      </w:pPr>
      <w:r>
        <w:t xml:space="preserve">Develop fluency in both Arabic and English to navigate local business practices and global financial networks effectively.</w:t>
      </w:r>
    </w:p>
    <w:bookmarkEnd w:id="26"/>
    <w:bookmarkStart w:id="27" w:name="conclusion"/>
    <w:p>
      <w:pPr>
        <w:pStyle w:val="Heading2"/>
      </w:pPr>
      <w:r>
        <w:t xml:space="preserve">Conclusion</w:t>
      </w:r>
    </w:p>
    <w:p>
      <w:pPr>
        <w:pStyle w:val="FirstParagraph"/>
      </w:pPr>
      <w:r>
        <w:t xml:space="preserve">In conclusion, the role of a Financial Analyst in Saudi Arabia Jeddah is indispensable to the kingdom’s economic transformation. By aligning analytical expertise with Vision 2030 goals, these professionals contribute to building a resilient, diversified economy. As Jeddah continues to evolve into a global financial hub, the demand for skilled and culturally adept Financial Analysts will only grow. This Master Thesis underscores the importance of education, adaptability, and innovation in shaping the future of finance in this region.</w:t>
      </w:r>
    </w:p>
    <w:p>
      <w:pPr>
        <w:pStyle w:val="BlockText"/>
      </w:pPr>
      <w:r>
        <w:t xml:space="preserve">"The success of Saudi Arabia’s economic vision hinges on the expertise of professionals who can translate data into actionable insights—Financial Analysts are at the forefront of this mission." –</w:t>
      </w:r>
      <w:r>
        <w:t xml:space="preserve"> </w:t>
      </w:r>
      <w:r>
        <w:rPr>
          <w:iCs/>
          <w:i/>
        </w:rPr>
        <w:t xml:space="preserve">Author</w:t>
      </w:r>
    </w:p>
    <w:bookmarkEnd w:id="27"/>
    <w:bookmarkStart w:id="28" w:name="references"/>
    <w:p>
      <w:pPr>
        <w:pStyle w:val="Heading2"/>
      </w:pPr>
      <w:r>
        <w:t xml:space="preserve">References</w:t>
      </w:r>
    </w:p>
    <w:p>
      <w:pPr>
        <w:pStyle w:val="FirstParagraph"/>
      </w:pPr>
      <w:r>
        <w:rPr>
          <w:bCs/>
          <w:b/>
        </w:rPr>
        <w:t xml:space="preserve">Saudi Arabian Monetary Authority (SAMA).</w:t>
      </w:r>
      <w:r>
        <w:t xml:space="preserve"> </w:t>
      </w:r>
      <w:r>
        <w:t xml:space="preserve">(2023). *Regulatory Guidelines for Financial Institutions.* Riyadh: SAMA Press.</w:t>
      </w:r>
      <w:r>
        <w:br/>
      </w:r>
      <w:r>
        <w:rPr>
          <w:bCs/>
          <w:b/>
        </w:rPr>
        <w:t xml:space="preserve">Vision 2030 Implementation Office.</w:t>
      </w:r>
      <w:r>
        <w:t xml:space="preserve"> </w:t>
      </w:r>
      <w:r>
        <w:t xml:space="preserve">(2021). *Economic Diversification Strategy.* Jeddah: Vision 2030 Publications.</w:t>
      </w:r>
      <w:r>
        <w:br/>
      </w:r>
      <w:r>
        <w:rPr>
          <w:bCs/>
          <w:b/>
        </w:rPr>
        <w:t xml:space="preserve">Al-Massari, A. &amp; Al-Othman, S.</w:t>
      </w:r>
      <w:r>
        <w:t xml:space="preserve"> </w:t>
      </w:r>
      <w:r>
        <w:t xml:space="preserve">(2019). "Islamic Finance and the Role of Financial Analysts in Saudi Arabia." *Journal of Islamic Banking and Finance*, 5(4),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Financial Analyst in Saudi Arabia Jeddah</dc:title>
  <dc:creator/>
  <dc:language>en</dc:language>
  <cp:keywords/>
  <dcterms:created xsi:type="dcterms:W3CDTF">2026-07-21T03:49:12Z</dcterms:created>
  <dcterms:modified xsi:type="dcterms:W3CDTF">2026-07-21T03:49:12Z</dcterms:modified>
</cp:coreProperties>
</file>

<file path=docProps/custom.xml><?xml version="1.0" encoding="utf-8"?>
<Properties xmlns="http://schemas.openxmlformats.org/officeDocument/2006/custom-properties" xmlns:vt="http://schemas.openxmlformats.org/officeDocument/2006/docPropsVTypes"/>
</file>