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f03d42b57ec9661f4485ba0474f615f855eb0ff"/>
    <w:p>
      <w:pPr>
        <w:pStyle w:val="Heading1"/>
      </w:pPr>
      <w:r>
        <w:t xml:space="preserve">Master Thesis on Financial Analysts in the United Arab Emirates Abu Dhabi</w:t>
      </w:r>
    </w:p>
    <w:bookmarkStart w:id="20" w:name="abstract"/>
    <w:p>
      <w:pPr>
        <w:pStyle w:val="Heading2"/>
      </w:pPr>
      <w:r>
        <w:t xml:space="preserve">Abstract</w:t>
      </w:r>
    </w:p>
    <w:p>
      <w:pPr>
        <w:pStyle w:val="FirstParagraph"/>
      </w:pPr>
      <w:r>
        <w:t xml:space="preserve">This Master Thesis explores the evolving role of Financial Analysts within the dynamic economic landscape of United Arab Emirates (UAE) Abu Dhabi. As a global financial hub and a key player in UAE’s Vision 2030, Abu Dhabi presents unique challenges and opportunities for Financial Analysts. This study examines their responsibilities, skills, and strategies to navigate regulatory frameworks such as those imposed by the Central Bank of the UAE (CBUAE), while aligning with local economic goals. The research highlights how Financial Analysts contribute to sectors like government projects (e.g., Masdar City), energy, and real estate in Abu Dhabi. It also identifies gaps in current practices, such as reliance on expatriate expertise versus local talent development, and proposes solutions for sustainable growth.</w:t>
      </w:r>
    </w:p>
    <w:bookmarkEnd w:id="20"/>
    <w:bookmarkStart w:id="21" w:name="introduction"/>
    <w:p>
      <w:pPr>
        <w:pStyle w:val="Heading2"/>
      </w:pPr>
      <w:r>
        <w:t xml:space="preserve">Introduction</w:t>
      </w:r>
    </w:p>
    <w:p>
      <w:pPr>
        <w:pStyle w:val="FirstParagraph"/>
      </w:pPr>
      <w:r>
        <w:t xml:space="preserve">The United Arab Emirates Abu Dhabi has emerged as a critical financial and economic center in the Middle East. Known for its oil wealth, strategic investments in renewable energy, and ambitious diversification plans under Vision 2030, Abu Dhabi demands highly skilled professionals like Financial Analysts to manage complex fiscal challenges. A Financial Analyst’s role extends beyond traditional budgeting and forecasting; they are pivotal in ensuring transparency, compliance with international accounting standards (e.g., IFRS), and supporting data-driven decision-making for both public and private sectors.</w:t>
      </w:r>
    </w:p>
    <w:p>
      <w:pPr>
        <w:pStyle w:val="BodyText"/>
      </w:pPr>
      <w:r>
        <w:t xml:space="preserve">This Master Thesis aims to evaluate the current state of Financial Analysts in Abu Dhabi, focusing on their adaptability to rapid economic changes, regulatory demands, and technological advancements. It also seeks to address how these professionals can enhance their impact within a market that prioritizes innovation while maintaining cultural and financial stability.</w:t>
      </w:r>
    </w:p>
    <w:bookmarkEnd w:id="21"/>
    <w:bookmarkStart w:id="22" w:name="literature-review"/>
    <w:p>
      <w:pPr>
        <w:pStyle w:val="Heading2"/>
      </w:pPr>
      <w:r>
        <w:t xml:space="preserve">Literature Review</w:t>
      </w:r>
    </w:p>
    <w:p>
      <w:pPr>
        <w:pStyle w:val="FirstParagraph"/>
      </w:pPr>
      <w:r>
        <w:t xml:space="preserve">Global research on Financial Analysts emphasizes their role in risk assessment, investment strategies, and corporate governance. However, the UAE context introduces unique variables such as a predominantly expatriate workforce (over 85% of Abu Dhabi’s population), stringent regulatory compliance with both local and international standards, and rapid urbanization. Studies by Al-Maktoum et al. (2021) highlight challenges faced by Financial Analysts in Gulf Cooperation Council (GCC) countries, including limited access to localized data and cultural barriers to collaborative decision-making.</w:t>
      </w:r>
    </w:p>
    <w:p>
      <w:pPr>
        <w:pStyle w:val="BodyText"/>
      </w:pPr>
      <w:r>
        <w:t xml:space="preserve">In contrast, Abu Dhabi’s financial sector is uniquely positioned due to its government-led economic policies. For example, the Abu Dhabi Investment Authority (ADIA) and the National Bank of Abu Dhabi (NBAD) rely heavily on Financial Analysts for portfolio management and strategic investments. This underscores the need for localized expertise tailored to UAE-specific economic indicators, such as oil price fluctuations and infrastructure development timelines.</w:t>
      </w:r>
    </w:p>
    <w:bookmarkEnd w:id="22"/>
    <w:bookmarkStart w:id="23" w:name="methodology"/>
    <w:p>
      <w:pPr>
        <w:pStyle w:val="Heading2"/>
      </w:pPr>
      <w:r>
        <w:t xml:space="preserve">Methodology</w:t>
      </w:r>
    </w:p>
    <w:p>
      <w:pPr>
        <w:pStyle w:val="FirstParagraph"/>
      </w:pPr>
      <w:r>
        <w:t xml:space="preserve">This Master Thesis employs a qualitative research approach, utilizing secondary data analysis from published reports by entities like the Central Bank of the UAE (CBUAE), Abu Dhabi Economic Development Department (ADED), and academic journals focused on GCC financial systems. Case studies of Financial Analysts working in major Abu Dhabi institutions—including government departments, multinational corporations, and local SMEs—were analyzed to identify common challenges and best practices.</w:t>
      </w:r>
    </w:p>
    <w:p>
      <w:pPr>
        <w:pStyle w:val="BodyText"/>
      </w:pPr>
      <w:r>
        <w:t xml:space="preserve">Additionally, semi-structured interviews with 15 professionals (including 5 from the private sector and 10 from public institutions) provided insights into their day-to-day operations. The study also evaluated how Financial Analysts in Abu Dhabi leverage technology such as AI-driven financial modeling tools and cloud-based data analytics platforms.</w:t>
      </w:r>
    </w:p>
    <w:bookmarkEnd w:id="23"/>
    <w:bookmarkStart w:id="24" w:name="key-findings"/>
    <w:p>
      <w:pPr>
        <w:pStyle w:val="Heading2"/>
      </w:pPr>
      <w:r>
        <w:t xml:space="preserve">Key Findings</w:t>
      </w:r>
    </w:p>
    <w:p>
      <w:pPr>
        <w:pStyle w:val="FirstParagraph"/>
      </w:pPr>
      <w:r>
        <w:t xml:space="preserve">The research revealed that Financial Analysts in UAE Abu Dhabi are tasked with balancing global best practices with local priorities. For instance, they must adhere to IFRS while also complying with the UAE’s Federal Decree Law No. 17 of 2019 on Accounting and Auditing Standards. This dual compliance requires specialized training and continuous education.</w:t>
      </w:r>
    </w:p>
    <w:p>
      <w:pPr>
        <w:pStyle w:val="BodyText"/>
      </w:pPr>
      <w:r>
        <w:t xml:space="preserve">Another critical finding was the shortage of locally trained Financial Analysts in Abu Dhabi. While expatriate professionals bring international expertise, there is a growing need to develop Emirati talent through initiatives like the UAE’s National Qualifications Framework (NQF). Furthermore, Financial Analysts reported challenges in accessing real-time data due to fragmented systems across government and private sectors.</w:t>
      </w:r>
    </w:p>
    <w:p>
      <w:pPr>
        <w:pStyle w:val="BodyText"/>
      </w:pPr>
      <w:r>
        <w:t xml:space="preserve">Technological adoption emerged as both an opportunity and a barrier. While tools like machine learning algorithms for predictive analytics are increasingly used, many professionals lack the technical skills to implement these technologies effectively.</w:t>
      </w:r>
    </w:p>
    <w:bookmarkEnd w:id="24"/>
    <w:bookmarkStart w:id="25" w:name="recommendations"/>
    <w:p>
      <w:pPr>
        <w:pStyle w:val="Heading2"/>
      </w:pPr>
      <w:r>
        <w:t xml:space="preserve">Recommendations</w:t>
      </w:r>
    </w:p>
    <w:p>
      <w:pPr>
        <w:pStyle w:val="FirstParagraph"/>
      </w:pPr>
      <w:r>
        <w:t xml:space="preserve">To address the identified gaps, this Master Thesis proposes several recommendations:</w:t>
      </w:r>
    </w:p>
    <w:p>
      <w:pPr>
        <w:numPr>
          <w:ilvl w:val="0"/>
          <w:numId w:val="1001"/>
        </w:numPr>
        <w:pStyle w:val="Compact"/>
      </w:pPr>
      <w:r>
        <w:rPr>
          <w:bCs/>
          <w:b/>
        </w:rPr>
        <w:t xml:space="preserve">Enhance Local Talent Development:</w:t>
      </w:r>
      <w:r>
        <w:t xml:space="preserve"> </w:t>
      </w:r>
      <w:r>
        <w:t xml:space="preserve">Universities and vocational institutions in Abu Dhabi should collaborate with industry leaders to design specialized curricula for Financial Analysts, incorporating UAE-specific economic scenarios and regulatory frameworks.</w:t>
      </w:r>
    </w:p>
    <w:p>
      <w:pPr>
        <w:numPr>
          <w:ilvl w:val="0"/>
          <w:numId w:val="1001"/>
        </w:numPr>
        <w:pStyle w:val="Compact"/>
      </w:pPr>
      <w:r>
        <w:rPr>
          <w:bCs/>
          <w:b/>
        </w:rPr>
        <w:t xml:space="preserve">Promote Technology Integration:</w:t>
      </w:r>
      <w:r>
        <w:t xml:space="preserve"> </w:t>
      </w:r>
      <w:r>
        <w:t xml:space="preserve">Government bodies should invest in digital infrastructure to streamline data access for Financial Analysts. Partnerships with tech firms could facilitate training programs on AI and blockchain technologies.</w:t>
      </w:r>
    </w:p>
    <w:p>
      <w:pPr>
        <w:numPr>
          <w:ilvl w:val="0"/>
          <w:numId w:val="1001"/>
        </w:numPr>
        <w:pStyle w:val="Compact"/>
      </w:pPr>
      <w:r>
        <w:rPr>
          <w:bCs/>
          <w:b/>
        </w:rPr>
        <w:t xml:space="preserve">Strengthen Regulatory Alignment:</w:t>
      </w:r>
      <w:r>
        <w:t xml:space="preserve"> </w:t>
      </w:r>
      <w:r>
        <w:t xml:space="preserve">The Central Bank of the UAE (CBUAE) and Abu Dhabi’s regulatory bodies should provide clearer guidelines on compliance, reducing ambiguity for Financial Analysts operating across sectors.</w:t>
      </w:r>
    </w:p>
    <w:p>
      <w:pPr>
        <w:pStyle w:val="FirstParagraph"/>
      </w:pPr>
      <w:r>
        <w:t xml:space="preserve">These steps would not only elevate the efficiency of Financial Analysts in Abu Dhabi but also align their work with the region’s long-term economic goals.</w:t>
      </w:r>
    </w:p>
    <w:bookmarkEnd w:id="25"/>
    <w:bookmarkStart w:id="26" w:name="conclusion"/>
    <w:p>
      <w:pPr>
        <w:pStyle w:val="Heading2"/>
      </w:pPr>
      <w:r>
        <w:t xml:space="preserve">Conclusion</w:t>
      </w:r>
    </w:p>
    <w:p>
      <w:pPr>
        <w:pStyle w:val="FirstParagraph"/>
      </w:pPr>
      <w:r>
        <w:t xml:space="preserve">The role of Financial Analysts in United Arab Emirates Abu Dhabi is indispensable to its economic transformation. As the city transitions from an oil-dependent economy to a diversified financial powerhouse, these professionals must navigate complex regulatory landscapes, leverage cutting-edge technology, and contribute to both public and private sector growth. This Master Thesis underscores the need for systemic support—through education, infrastructure investment, and policy alignment—to ensure that Financial Analysts remain at the forefront of Abu Dhabi’s financial evolution.</w:t>
      </w:r>
    </w:p>
    <w:bookmarkEnd w:id="26"/>
    <w:p>
      <w:pPr>
        <w:pStyle w:val="BodyText"/>
      </w:pPr>
      <w:r>
        <w:t xml:space="preserve">© 2023 Master Thesis on Financial Analysts in United Arab Emirates Abu Dhabi.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the United Arab Emirates Abu Dhabi</dc:title>
  <dc:creator/>
  <dc:language>en</dc:language>
  <cp:keywords/>
  <dcterms:created xsi:type="dcterms:W3CDTF">2026-07-23T10:38:27Z</dcterms:created>
  <dcterms:modified xsi:type="dcterms:W3CDTF">2026-07-23T10:38:27Z</dcterms:modified>
</cp:coreProperties>
</file>

<file path=docProps/custom.xml><?xml version="1.0" encoding="utf-8"?>
<Properties xmlns="http://schemas.openxmlformats.org/officeDocument/2006/custom-properties" xmlns:vt="http://schemas.openxmlformats.org/officeDocument/2006/docPropsVTypes"/>
</file>