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6f9261a2a8b6c707a4e6ff743f6497d8f453d0a"/>
    <w:p>
      <w:pPr>
        <w:pStyle w:val="Heading1"/>
      </w:pPr>
      <w:r>
        <w:t xml:space="preserve">Master Thesis: The Role and Evolution of Financial Analysts in the United Kingdom Birmingham</w:t>
      </w:r>
    </w:p>
    <w:bookmarkStart w:id="20" w:name="abstract"/>
    <w:p>
      <w:pPr>
        <w:pStyle w:val="Heading2"/>
      </w:pPr>
      <w:r>
        <w:t xml:space="preserve">Abstract</w:t>
      </w:r>
    </w:p>
    <w:p>
      <w:pPr>
        <w:pStyle w:val="FirstParagraph"/>
      </w:pPr>
      <w:r>
        <w:t xml:space="preserve">This Master's thesis explores the critical role of Financial Analysts within the economic landscape of United Kingdom Birmingham. As a major financial hub outside London, Birmingham presents unique challenges and opportunities for professionals in this field. The study investigates how Financial Analysts contribute to corporate decision-making, risk management, and strategic planning in a rapidly evolving market. By analyzing data from local businesses, academic research, and industry reports specific to United Kingdom Birmingham, this thesis highlights the importance of Financial Analysts in driving economic growth and innovation in the region.</w:t>
      </w:r>
    </w:p>
    <w:bookmarkEnd w:id="20"/>
    <w:bookmarkStart w:id="21" w:name="introduction"/>
    <w:p>
      <w:pPr>
        <w:pStyle w:val="Heading2"/>
      </w:pPr>
      <w:r>
        <w:t xml:space="preserve">Introduction</w:t>
      </w:r>
    </w:p>
    <w:p>
      <w:pPr>
        <w:pStyle w:val="FirstParagraph"/>
      </w:pPr>
      <w:r>
        <w:t xml:space="preserve">The United Kingdom Birmingham has emerged as a dynamic center for commerce, finance, and technology. With its diverse economy encompassing sectors such as manufacturing, healthcare, and renewable energy, the city requires skilled professionals to navigate financial complexities. A Financial Analyst plays a pivotal role in this context by providing actionable insights through data analysis and forecasting. This thesis aims to evaluate how Financial Analysts operate within United Kingdom Birmingham's unique economic environment and their contributions to both local businesses and the national economy.</w:t>
      </w:r>
    </w:p>
    <w:bookmarkEnd w:id="21"/>
    <w:bookmarkStart w:id="22" w:name="literature-review"/>
    <w:p>
      <w:pPr>
        <w:pStyle w:val="Heading2"/>
      </w:pPr>
      <w:r>
        <w:t xml:space="preserve">Literature Review</w:t>
      </w:r>
    </w:p>
    <w:p>
      <w:pPr>
        <w:pStyle w:val="FirstParagraph"/>
      </w:pPr>
      <w:r>
        <w:t xml:space="preserve">Existing research underscores the growing demand for Financial Analysts globally, driven by advancements in technology and the need for data-driven decision-making. However, studies specific to United Kingdom Birmingham remain limited. This thesis fills that gap by examining how local factors—such as Brexit-related economic shifts and the city's focus on sustainability—shape the responsibilities of Financial Analysts. Key academic sources, including works from Aston University's Business School and reports from the Birmingham Chamber of Commerce, provide a foundation for this analysis.</w:t>
      </w:r>
    </w:p>
    <w:bookmarkEnd w:id="22"/>
    <w:bookmarkStart w:id="23" w:name="methodology"/>
    <w:p>
      <w:pPr>
        <w:pStyle w:val="Heading2"/>
      </w:pPr>
      <w:r>
        <w:t xml:space="preserve">Methodology</w:t>
      </w:r>
    </w:p>
    <w:p>
      <w:pPr>
        <w:pStyle w:val="FirstParagraph"/>
      </w:pPr>
      <w:r>
        <w:t xml:space="preserve">This thesis employs a qualitative research approach, combining secondary data analysis with primary insights. Secondary sources include industry publications, academic journals on financial analytics, and government economic reports related to United Kingdom Birmingham. Primary data was gathered through semi-structured interviews with Financial Analysts working in Birmingham-based firms and case studies of local companies that have leveraged financial analytics for growth.</w:t>
      </w:r>
    </w:p>
    <w:bookmarkEnd w:id="23"/>
    <w:bookmarkStart w:id="24" w:name="Xca87e70081bdd198305107ac80b5df287e80cc5"/>
    <w:p>
      <w:pPr>
        <w:pStyle w:val="Heading2"/>
      </w:pPr>
      <w:r>
        <w:t xml:space="preserve">Case Study: Financial Analysts in United Kingdom Birmingham</w:t>
      </w:r>
    </w:p>
    <w:p>
      <w:pPr>
        <w:pStyle w:val="FirstParagraph"/>
      </w:pPr>
      <w:r>
        <w:t xml:space="preserve">Birmingham's economy is characterized by a mix of traditional industries and emerging sectors. For instance, the city's focus on green energy and smart infrastructure has created new avenues for Financial Analysts to assess investment opportunities in renewable projects. A case study of a local fintech startup, "Birmingham Analytics Ltd," reveals how Financial Analysts use predictive modeling to optimize client portfolios while adhering to regulatory standards specific to the United Kingdom. This example illustrates the adaptability of Financial Analysts in addressing regional challenges and opportunities.</w:t>
      </w:r>
    </w:p>
    <w:bookmarkEnd w:id="24"/>
    <w:bookmarkStart w:id="25" w:name="Xae3e2db24a0c84aae34f5f38c21c1a21796ee0b"/>
    <w:p>
      <w:pPr>
        <w:pStyle w:val="Heading2"/>
      </w:pPr>
      <w:r>
        <w:t xml:space="preserve">Challenges Faced by Financial Analysts in United Kingdom Birmingham</w:t>
      </w:r>
    </w:p>
    <w:p>
      <w:pPr>
        <w:pStyle w:val="FirstParagraph"/>
      </w:pPr>
      <w:r>
        <w:t xml:space="preserve">Despite their critical role, Financial Analysts in Birmingham face unique obstacles. These include competing with London-based financial institutions for talent, navigating the complexities of post-Brexit trade regulations, and integrating emerging technologies like AI into their workflows. Additionally, the need to balance local economic priorities—such as supporting small-to-medium enterprises (SMEs)—with global market trends poses a challenge.</w:t>
      </w:r>
    </w:p>
    <w:bookmarkEnd w:id="25"/>
    <w:bookmarkStart w:id="26" w:name="future-trends-and-recommendations"/>
    <w:p>
      <w:pPr>
        <w:pStyle w:val="Heading2"/>
      </w:pPr>
      <w:r>
        <w:t xml:space="preserve">Future Trends and Recommendations</w:t>
      </w:r>
    </w:p>
    <w:p>
      <w:pPr>
        <w:pStyle w:val="FirstParagraph"/>
      </w:pPr>
      <w:r>
        <w:t xml:space="preserve">The future of Financial Analysts in United Kingdom Birmingham is intertwined with technological innovation and policy changes. As automation tools like machine learning become more prevalent, there will be a heightened demand for analysts skilled in data interpretation. Furthermore, the city's commitment to sustainability suggests that Financial Analysts will increasingly focus on ESG (Environmental, Social, Governance) metrics. To thrive in this environment, professionals should pursue continuous education in areas such as Python programming and financial modeling while engaging with local business networks.</w:t>
      </w:r>
    </w:p>
    <w:bookmarkEnd w:id="26"/>
    <w:bookmarkStart w:id="27" w:name="conclusion"/>
    <w:p>
      <w:pPr>
        <w:pStyle w:val="Heading2"/>
      </w:pPr>
      <w:r>
        <w:t xml:space="preserve">Conclusion</w:t>
      </w:r>
    </w:p>
    <w:p>
      <w:pPr>
        <w:pStyle w:val="FirstParagraph"/>
      </w:pPr>
      <w:r>
        <w:t xml:space="preserve">This Master Thesis highlights the indispensable role of Financial Analysts within the economic fabric of United Kingdom Birmingham. Their expertise is vital for navigating both local and global financial dynamics, ensuring that businesses in this region remain competitive. As Birmingham continues to evolve, so too will the responsibilities of Financial Analysts, requiring adaptability and innovation. By fostering collaboration between academia, industry stakeholders, and policymakers in United Kingdom Birmingham, the city can further leverage its financial talent to drive sustainable growth.</w:t>
      </w:r>
    </w:p>
    <w:bookmarkEnd w:id="27"/>
    <w:bookmarkStart w:id="28" w:name="references"/>
    <w:p>
      <w:pPr>
        <w:pStyle w:val="Heading2"/>
      </w:pPr>
      <w:r>
        <w:t xml:space="preserve">References</w:t>
      </w:r>
    </w:p>
    <w:p>
      <w:pPr>
        <w:numPr>
          <w:ilvl w:val="0"/>
          <w:numId w:val="1001"/>
        </w:numPr>
        <w:pStyle w:val="Compact"/>
      </w:pPr>
      <w:r>
        <w:t xml:space="preserve">Aston University Business School (2023). "Financial Analytics and Regional Economies."</w:t>
      </w:r>
    </w:p>
    <w:p>
      <w:pPr>
        <w:numPr>
          <w:ilvl w:val="0"/>
          <w:numId w:val="1001"/>
        </w:numPr>
        <w:pStyle w:val="Compact"/>
      </w:pPr>
      <w:r>
        <w:t xml:space="preserve">Birmingham Chamber of Commerce (2024). "Economic Impact Report: Birmingham's Financial Sector."</w:t>
      </w:r>
    </w:p>
    <w:p>
      <w:pPr>
        <w:numPr>
          <w:ilvl w:val="0"/>
          <w:numId w:val="1001"/>
        </w:numPr>
        <w:pStyle w:val="Compact"/>
      </w:pPr>
      <w:r>
        <w:t xml:space="preserve">UK Government Office for Science (2023). "Post-Brexit Economic Strategies in the West Midlands."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the United Kingdom Birmingham</dc:title>
  <dc:creator/>
  <dc:language>en</dc:language>
  <cp:keywords/>
  <dcterms:created xsi:type="dcterms:W3CDTF">2026-07-23T04:48:46Z</dcterms:created>
  <dcterms:modified xsi:type="dcterms:W3CDTF">2026-07-23T04:48:46Z</dcterms:modified>
</cp:coreProperties>
</file>

<file path=docProps/custom.xml><?xml version="1.0" encoding="utf-8"?>
<Properties xmlns="http://schemas.openxmlformats.org/officeDocument/2006/custom-properties" xmlns:vt="http://schemas.openxmlformats.org/officeDocument/2006/docPropsVTypes"/>
</file>