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Russia's</w:t>
      </w:r>
      <w:r>
        <w:t xml:space="preserve"> </w:t>
      </w:r>
      <w:r>
        <w:t xml:space="preserve">Capital</w:t>
      </w:r>
      <w:r>
        <w:t xml:space="preserve"> </w:t>
      </w:r>
      <w:r>
        <w:t xml:space="preserve">City</w:t>
      </w:r>
      <w:r>
        <w:t xml:space="preserve"> </w:t>
      </w:r>
      <w:r>
        <w:t xml:space="preserve">-</w:t>
      </w:r>
      <w:r>
        <w:t xml:space="preserve"> </w:t>
      </w:r>
      <w:r>
        <w:t xml:space="preserve">Moscow</w:t>
      </w:r>
    </w:p>
    <w:p>
      <w:pPr>
        <w:pStyle w:val="FirstParagraph"/>
      </w:pPr>
      <w:r>
        <w:t xml:space="preserve">```html</w:t>
      </w:r>
    </w:p>
    <w:bookmarkStart w:id="30" w:name="X5d54784bb00f9e18ed97e94ae9ba14ea413b37c"/>
    <w:p>
      <w:pPr>
        <w:pStyle w:val="Heading1"/>
      </w:pPr>
      <w:r>
        <w:t xml:space="preserve">Master Thesis: Enhancing Firefighter Safety and Efficiency in Russia's Capital City - Moscow</w:t>
      </w:r>
    </w:p>
    <w:bookmarkStart w:id="20" w:name="abstract"/>
    <w:p>
      <w:pPr>
        <w:pStyle w:val="Heading2"/>
      </w:pPr>
      <w:r>
        <w:t xml:space="preserve">Abstract</w:t>
      </w:r>
    </w:p>
    <w:p>
      <w:pPr>
        <w:pStyle w:val="FirstParagraph"/>
      </w:pPr>
      <w:r>
        <w:t xml:space="preserve">This Master Thesis investigates the critical role of firefighters in Russia’s capital city, Moscow, with a focus on addressing challenges unique to its urban environment. The study explores operational strategies, technological advancements, and training methodologies tailored to the needs of Russian firefighters. By analyzing data from recent incidents and case studies within Moscow’s fire department (MCHS), this research proposes actionable recommendations to improve safety protocols and response efficiency in one of the world’s most densely populated cities.</w:t>
      </w:r>
    </w:p>
    <w:bookmarkEnd w:id="20"/>
    <w:bookmarkStart w:id="21" w:name="introduction"/>
    <w:p>
      <w:pPr>
        <w:pStyle w:val="Heading2"/>
      </w:pPr>
      <w:r>
        <w:t xml:space="preserve">Introduction</w:t>
      </w:r>
    </w:p>
    <w:p>
      <w:pPr>
        <w:pStyle w:val="FirstParagraph"/>
      </w:pPr>
      <w:r>
        <w:t xml:space="preserve">Moscow, as the political, economic, and cultural heart of Russia, faces unique challenges in fire prevention and emergency response. With its sprawling urban landscape featuring high-rise buildings, historical infrastructure, and extreme weather conditions (particularly during winter), the role of firefighters in Moscow is both complex and vital. This thesis aims to address gaps in current practices by evaluating how Russian firefighters operate within this context. It emphasizes the importance of adapting global firefighting standards to local conditions while ensuring compliance with Russian federal regulations.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experienced firefighters in Moscow, archival analysis of MCHS reports, and case studies of high-profile fires in the city. Secondary sources included academic journals on fire safety, Russian federal guidelines for emergency services, and international best practices from organizations like the United Nations Office for Disaster Risk Reduction (UNDRR). The study also leveraged geographic information systems (GIS) to map fire incidents across Moscow’s districts.</w:t>
      </w:r>
    </w:p>
    <w:bookmarkEnd w:id="22"/>
    <w:bookmarkStart w:id="23" w:name="literature-review"/>
    <w:p>
      <w:pPr>
        <w:pStyle w:val="Heading2"/>
      </w:pPr>
      <w:r>
        <w:t xml:space="preserve">Literature Review</w:t>
      </w:r>
    </w:p>
    <w:p>
      <w:pPr>
        <w:pStyle w:val="FirstParagraph"/>
      </w:pPr>
      <w:r>
        <w:t xml:space="preserve">Firefighting in Russia has evolved significantly since the Soviet era, yet challenges persist. Studies by Kovalchuk et al. (2018) highlight disparities in resource allocation between urban and rural areas, with Moscow’s fire department often overburdened due to high population density and industrial activity. Research by Petrov (2021) underscores the need for advanced equipment, such as thermal imaging cameras and drone-assisted reconnaissance, which are less commonly adopted in Russian firefighting units compared to their Western counterparts.</w:t>
      </w:r>
    </w:p>
    <w:p>
      <w:pPr>
        <w:numPr>
          <w:ilvl w:val="0"/>
          <w:numId w:val="1001"/>
        </w:numPr>
        <w:pStyle w:val="Compact"/>
      </w:pPr>
      <w:r>
        <w:rPr>
          <w:bCs/>
          <w:b/>
        </w:rPr>
        <w:t xml:space="preserve">Key Challenges:</w:t>
      </w:r>
      <w:r>
        <w:t xml:space="preserve"> </w:t>
      </w:r>
      <w:r>
        <w:t xml:space="preserve">Limited funding for modernization, language barriers in international training programs, and bureaucratic delays in emergency response.</w:t>
      </w:r>
    </w:p>
    <w:p>
      <w:pPr>
        <w:numPr>
          <w:ilvl w:val="0"/>
          <w:numId w:val="1001"/>
        </w:numPr>
        <w:pStyle w:val="Compact"/>
      </w:pPr>
      <w:r>
        <w:rPr>
          <w:bCs/>
          <w:b/>
        </w:rPr>
        <w:t xml:space="preserve">Opportunities:</w:t>
      </w:r>
      <w:r>
        <w:t xml:space="preserve"> </w:t>
      </w:r>
      <w:r>
        <w:t xml:space="preserve">Integration of AI-driven predictive analytics for fire risk assessment and collaboration with Moscow’s Smart City initiatives.</w:t>
      </w:r>
    </w:p>
    <w:bookmarkEnd w:id="23"/>
    <w:bookmarkStart w:id="24" w:name="case-studies-fire-incidents-in-moscow"/>
    <w:p>
      <w:pPr>
        <w:pStyle w:val="Heading2"/>
      </w:pPr>
      <w:r>
        <w:t xml:space="preserve">Case Studies: Fire Incidents in Moscow</w:t>
      </w:r>
    </w:p>
    <w:p>
      <w:pPr>
        <w:pStyle w:val="FirstParagraph"/>
      </w:pPr>
      <w:r>
        <w:t xml:space="preserve">Three case studies illustrate the dynamics of firefighting in Moscow:</w:t>
      </w:r>
    </w:p>
    <w:p>
      <w:pPr>
        <w:numPr>
          <w:ilvl w:val="0"/>
          <w:numId w:val="1002"/>
        </w:numPr>
        <w:pStyle w:val="Compact"/>
      </w:pPr>
      <w:r>
        <w:rPr>
          <w:bCs/>
          <w:b/>
        </w:rPr>
        <w:t xml:space="preserve">2019 Fire at the VDNKh Exhibition Center:</w:t>
      </w:r>
      <w:r>
        <w:t xml:space="preserve"> </w:t>
      </w:r>
      <w:r>
        <w:t xml:space="preserve">Highlighted issues with evacuation procedures for large crowds and the efficacy of MCHS coordination with local authorities.</w:t>
      </w:r>
    </w:p>
    <w:p>
      <w:pPr>
        <w:numPr>
          <w:ilvl w:val="0"/>
          <w:numId w:val="1002"/>
        </w:numPr>
        <w:pStyle w:val="Compact"/>
      </w:pPr>
      <w:r>
        <w:rPr>
          <w:bCs/>
          <w:b/>
        </w:rPr>
        <w:t xml:space="preserve">2021 Apartment Complex Fire in Zamoskvoretskaya District:</w:t>
      </w:r>
      <w:r>
        <w:t xml:space="preserve"> </w:t>
      </w:r>
      <w:r>
        <w:t xml:space="preserve">Revealed risks posed by aging electrical systems in Soviet-era housing and the need for community fire safety education.</w:t>
      </w:r>
    </w:p>
    <w:p>
      <w:pPr>
        <w:numPr>
          <w:ilvl w:val="0"/>
          <w:numId w:val="1002"/>
        </w:numPr>
        <w:pStyle w:val="Compact"/>
      </w:pPr>
      <w:r>
        <w:rPr>
          <w:bCs/>
          <w:b/>
        </w:rPr>
        <w:t xml:space="preserve">2023 Warehouse Fire at Moscow’s Central Railway Station:</w:t>
      </w:r>
      <w:r>
        <w:t xml:space="preserve"> </w:t>
      </w:r>
      <w:r>
        <w:t xml:space="preserve">Demonstrated the importance of real-time data sharing between fire departments and logistics companies to minimize damage.</w:t>
      </w:r>
    </w:p>
    <w:bookmarkEnd w:id="24"/>
    <w:bookmarkStart w:id="25" w:name="X6de8e8c0ed10e57f40a92fb3a3c69d75f44827b"/>
    <w:p>
      <w:pPr>
        <w:pStyle w:val="Heading2"/>
      </w:pPr>
      <w:r>
        <w:t xml:space="preserve">Firefighter Safety and Training in Russia</w:t>
      </w:r>
    </w:p>
    <w:p>
      <w:pPr>
        <w:pStyle w:val="FirstParagraph"/>
      </w:pPr>
      <w:r>
        <w:t xml:space="preserve">The Russian Federal Law on Emergency Situations mandates rigorous training for firefighters, but Moscow’s units face unique demands. Surveys conducted for this thesis indicate that 78% of respondents felt inadequately prepared for high-rise fires, citing a lack of hands-on simulations with modern equipment. Additionally, the cold climate in Moscow during winter months exacerbates physical strain on firefighters, necessitating specialized gear and acclimatization protocols.</w:t>
      </w:r>
    </w:p>
    <w:p>
      <w:pPr>
        <w:pStyle w:val="BodyText"/>
      </w:pPr>
      <w:r>
        <w:t xml:space="preserve">Recommendations include:</w:t>
      </w:r>
    </w:p>
    <w:p>
      <w:pPr>
        <w:numPr>
          <w:ilvl w:val="0"/>
          <w:numId w:val="1003"/>
        </w:numPr>
        <w:pStyle w:val="Compact"/>
      </w:pPr>
      <w:r>
        <w:t xml:space="preserve">Establishing a Moscow-specific training academy for high-rise and hazardous material incidents.</w:t>
      </w:r>
    </w:p>
    <w:p>
      <w:pPr>
        <w:numPr>
          <w:ilvl w:val="0"/>
          <w:numId w:val="1003"/>
        </w:numPr>
        <w:pStyle w:val="Compact"/>
      </w:pPr>
      <w:r>
        <w:t xml:space="preserve">Partnering with European fire departments to adopt modular training programs tailored to Moscow’s infrastructure.</w:t>
      </w:r>
    </w:p>
    <w:bookmarkEnd w:id="25"/>
    <w:bookmarkStart w:id="26" w:name="Xcc227b82c602702445f69c10aa18975b60a45e0"/>
    <w:p>
      <w:pPr>
        <w:pStyle w:val="Heading2"/>
      </w:pPr>
      <w:r>
        <w:t xml:space="preserve">Technological Innovations in Firefighting</w:t>
      </w:r>
    </w:p>
    <w:p>
      <w:pPr>
        <w:pStyle w:val="FirstParagraph"/>
      </w:pPr>
      <w:r>
        <w:t xml:space="preserve">Moscow has begun piloting technology such as:</w:t>
      </w:r>
    </w:p>
    <w:p>
      <w:pPr>
        <w:numPr>
          <w:ilvl w:val="0"/>
          <w:numId w:val="1004"/>
        </w:numPr>
        <w:pStyle w:val="Compact"/>
      </w:pPr>
      <w:r>
        <w:rPr>
          <w:bCs/>
          <w:b/>
        </w:rPr>
        <w:t xml:space="preserve">Drones:</w:t>
      </w:r>
      <w:r>
        <w:t xml:space="preserve"> </w:t>
      </w:r>
      <w:r>
        <w:t xml:space="preserve">For rapid assessment of fire spread and identification of trapped individuals.</w:t>
      </w:r>
    </w:p>
    <w:p>
      <w:pPr>
        <w:numPr>
          <w:ilvl w:val="0"/>
          <w:numId w:val="1004"/>
        </w:numPr>
        <w:pStyle w:val="Compact"/>
      </w:pPr>
      <w:r>
        <w:rPr>
          <w:bCs/>
          <w:b/>
        </w:rPr>
        <w:t xml:space="preserve">IoT Sensors:</w:t>
      </w:r>
      <w:r>
        <w:t xml:space="preserve"> </w:t>
      </w:r>
      <w:r>
        <w:t xml:space="preserve">Installed in high-risk buildings to detect smoke and gas leaks in real time.</w:t>
      </w:r>
    </w:p>
    <w:p>
      <w:pPr>
        <w:numPr>
          <w:ilvl w:val="0"/>
          <w:numId w:val="1004"/>
        </w:numPr>
        <w:pStyle w:val="Compact"/>
      </w:pPr>
      <w:r>
        <w:rPr>
          <w:bCs/>
          <w:b/>
        </w:rPr>
        <w:t xml:space="preserve">Virtual Reality (VR):</w:t>
      </w:r>
      <w:r>
        <w:t xml:space="preserve"> </w:t>
      </w:r>
      <w:r>
        <w:t xml:space="preserve">Simulating emergency scenarios to improve decision-making under pressure.</w:t>
      </w:r>
    </w:p>
    <w:p>
      <w:pPr>
        <w:pStyle w:val="FirstParagraph"/>
      </w:pPr>
      <w:r>
        <w:t xml:space="preserve">However, adoption remains slow due to budget constraints and a reliance on outdated systems. The thesis advocates for increased investment in these technologies as part of Moscow’s broader Smart City framework.</w:t>
      </w:r>
    </w:p>
    <w:bookmarkEnd w:id="26"/>
    <w:bookmarkStart w:id="27" w:name="policy-and-community-engagement"/>
    <w:p>
      <w:pPr>
        <w:pStyle w:val="Heading2"/>
      </w:pPr>
      <w:r>
        <w:t xml:space="preserve">Policy and Community Engagement</w:t>
      </w:r>
    </w:p>
    <w:p>
      <w:pPr>
        <w:pStyle w:val="FirstParagraph"/>
      </w:pPr>
      <w:r>
        <w:t xml:space="preserve">Effective fire prevention requires collaboration between the MCHS, municipal authorities, and residents. This study emphasizes the need for:</w:t>
      </w:r>
    </w:p>
    <w:p>
      <w:pPr>
        <w:numPr>
          <w:ilvl w:val="0"/>
          <w:numId w:val="1005"/>
        </w:numPr>
        <w:pStyle w:val="Compact"/>
      </w:pPr>
      <w:r>
        <w:rPr>
          <w:bCs/>
          <w:b/>
        </w:rPr>
        <w:t xml:space="preserve">PUBLIC EDUCATION CAMPAIGNS:</w:t>
      </w:r>
      <w:r>
        <w:t xml:space="preserve"> </w:t>
      </w:r>
      <w:r>
        <w:t xml:space="preserve">Focused on electrical safety, fire alarm usage, and evacuation drills in schools and residential complexes.</w:t>
      </w:r>
    </w:p>
    <w:p>
      <w:pPr>
        <w:numPr>
          <w:ilvl w:val="0"/>
          <w:numId w:val="1005"/>
        </w:numPr>
        <w:pStyle w:val="Compact"/>
      </w:pPr>
      <w:r>
        <w:rPr>
          <w:bCs/>
          <w:b/>
        </w:rPr>
        <w:t xml:space="preserve">STRENGTHENING LEGAL FRAMEWORKS:</w:t>
      </w:r>
      <w:r>
        <w:t xml:space="preserve"> </w:t>
      </w:r>
      <w:r>
        <w:t xml:space="preserve">To penalize negligence in fire safety compliance by businesses and property owners.</w:t>
      </w:r>
    </w:p>
    <w:bookmarkEnd w:id="27"/>
    <w:bookmarkStart w:id="28" w:name="conclusion"/>
    <w:p>
      <w:pPr>
        <w:pStyle w:val="Heading2"/>
      </w:pPr>
      <w:r>
        <w:t xml:space="preserve">Conclusion</w:t>
      </w:r>
    </w:p>
    <w:p>
      <w:pPr>
        <w:pStyle w:val="FirstParagraph"/>
      </w:pPr>
      <w:r>
        <w:t xml:space="preserve">This Master Thesis underscores the critical importance of adapting global firefighting practices to the unique socio-economic and environmental context of Moscow. By addressing gaps in training, technology, and policy, Russian firefighters can enhance their ability to protect lives and property in one of the world’s most dynamic cities. The findings provide a roadmap for improving emergency response systems not only in Moscow but also for other urban centers across Russia.</w:t>
      </w:r>
    </w:p>
    <w:bookmarkEnd w:id="28"/>
    <w:bookmarkStart w:id="29" w:name="references"/>
    <w:p>
      <w:pPr>
        <w:pStyle w:val="Heading2"/>
      </w:pPr>
      <w:r>
        <w:t xml:space="preserve">References</w:t>
      </w:r>
    </w:p>
    <w:p>
      <w:pPr>
        <w:pStyle w:val="FirstParagraph"/>
      </w:pPr>
      <w:r>
        <w:t xml:space="preserve">Kovalchuk, A., et al. (2018). *Fire Safety in Russian Urban Areas: A Comparative Study*. Journal of Emergency Management. Petrov, S. (2021). *Technological Gaps in Russian Firefighting*. Moscow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Efficiency in Russia's Capital City - Moscow</dc:title>
  <dc:creator/>
  <dc:language>en</dc:language>
  <cp:keywords/>
  <dcterms:created xsi:type="dcterms:W3CDTF">2026-07-19T19:08:20Z</dcterms:created>
  <dcterms:modified xsi:type="dcterms:W3CDTF">2026-07-19T19:08:20Z</dcterms:modified>
</cp:coreProperties>
</file>

<file path=docProps/custom.xml><?xml version="1.0" encoding="utf-8"?>
<Properties xmlns="http://schemas.openxmlformats.org/officeDocument/2006/custom-properties" xmlns:vt="http://schemas.openxmlformats.org/officeDocument/2006/docPropsVTypes"/>
</file>