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56bb49f6c6ee745d481400c8e9fad71eb732510"/>
    <w:p>
      <w:pPr>
        <w:pStyle w:val="Heading1"/>
      </w:pPr>
      <w:r>
        <w:t xml:space="preserve">Master Thesis: The Role of Graphic Designers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Graphic Designers in Colombia’s capital, Bogotá, as a critical contributor to the city’s cultural and economic landscape. With its rich heritage, diverse population, and growing creative industries, Bogotá has become a hub for innovation in visual communication. This study examines how Graphic Designers navigate local challenges while embracing global trends to meet the demands of clients in sectors such as advertising, technology, education, and public policy. Through qualitative research methods—including interviews with professionals and analysis of case studies—the thesis highlights the unique opportunities and constraints faced by designers working in Bogotá. It also proposes strategies for fostering sustainable growth in the field while preserving cultural identity.</w:t>
      </w:r>
    </w:p>
    <w:bookmarkEnd w:id="20"/>
    <w:bookmarkStart w:id="21" w:name="introduction"/>
    <w:p>
      <w:pPr>
        <w:pStyle w:val="Heading2"/>
      </w:pPr>
      <w:r>
        <w:t xml:space="preserve">1. Introduction</w:t>
      </w:r>
    </w:p>
    <w:p>
      <w:pPr>
        <w:pStyle w:val="FirstParagraph"/>
      </w:pPr>
      <w:r>
        <w:t xml:space="preserve">Bogotá, Colombia’s largest city, is a dynamic metropolis where tradition meets modernity. As the political, economic, and cultural center of Latin America’s second-most populous country, it offers Graphic Designers a unique blend of challenges and opportunities. The Master Thesis seeks to understand how Graphic Designers in Bogotá leverage their skills to address local needs while engaging with global design paradigms. This research is particularly relevant in a post-pandemic world where digital transformation has reshaped the creative industry, making adaptability and innovation essential.</w:t>
      </w:r>
    </w:p>
    <w:bookmarkEnd w:id="21"/>
    <w:bookmarkStart w:id="22" w:name="Xe78133cb47ad9233ec44136111a26313be7811f"/>
    <w:p>
      <w:pPr>
        <w:pStyle w:val="Heading2"/>
      </w:pPr>
      <w:r>
        <w:t xml:space="preserve">2. The Role of Graphic Designers in Colombia Bogotá</w:t>
      </w:r>
    </w:p>
    <w:p>
      <w:pPr>
        <w:pStyle w:val="FirstParagraph"/>
      </w:pPr>
      <w:r>
        <w:t xml:space="preserve">Graphic Designers in Bogotá operate at the intersection of aesthetics, technology, and cultural expression. Their work spans branding campaigns for multinational corporations, public awareness initiatives aligned with Colombia’s social policies, and digital content tailored to a tech-savvy population. The city’s diverse demographics—encompassing indigenous communities, migrant populations, and a growing middle class—require designers to craft visually inclusive solutions that resonate across cultures.</w:t>
      </w:r>
    </w:p>
    <w:p>
      <w:pPr>
        <w:pStyle w:val="BodyText"/>
      </w:pPr>
      <w:r>
        <w:t xml:space="preserve">Key sectors driving demand for Graphic Designers in Bogotá include:</w:t>
      </w:r>
    </w:p>
    <w:p>
      <w:pPr>
        <w:numPr>
          <w:ilvl w:val="0"/>
          <w:numId w:val="1001"/>
        </w:numPr>
        <w:pStyle w:val="Compact"/>
      </w:pPr>
      <w:r>
        <w:rPr>
          <w:bCs/>
          <w:b/>
        </w:rPr>
        <w:t xml:space="preserve">Advertising and Marketing:</w:t>
      </w:r>
      <w:r>
        <w:t xml:space="preserve"> </w:t>
      </w:r>
      <w:r>
        <w:t xml:space="preserve">Agencies like Dentsu and Ogilvy have established a strong presence in the city, commissioning designers to create campaigns that reflect Colombia’s vibrant culture.</w:t>
      </w:r>
    </w:p>
    <w:p>
      <w:pPr>
        <w:numPr>
          <w:ilvl w:val="0"/>
          <w:numId w:val="1001"/>
        </w:numPr>
        <w:pStyle w:val="Compact"/>
      </w:pPr>
      <w:r>
        <w:rPr>
          <w:bCs/>
          <w:b/>
        </w:rPr>
        <w:t xml:space="preserve">Educational Institutions:</w:t>
      </w:r>
      <w:r>
        <w:t xml:space="preserve"> </w:t>
      </w:r>
      <w:r>
        <w:t xml:space="preserve">Universities such as Universidad de los Andes and Pontificia Universidad Javeriana employ designers to develop academic branding and digital learning resources.</w:t>
      </w:r>
    </w:p>
    <w:p>
      <w:pPr>
        <w:numPr>
          <w:ilvl w:val="0"/>
          <w:numId w:val="1001"/>
        </w:numPr>
        <w:pStyle w:val="Compact"/>
      </w:pPr>
      <w:r>
        <w:rPr>
          <w:bCs/>
          <w:b/>
        </w:rPr>
        <w:t xml:space="preserve">Public Sector:</w:t>
      </w:r>
      <w:r>
        <w:t xml:space="preserve"> </w:t>
      </w:r>
      <w:r>
        <w:t xml:space="preserve">Government projects, such as urban renewal initiatives, rely on visual communication to engage citizens and promote transparency.</w:t>
      </w:r>
    </w:p>
    <w:bookmarkEnd w:id="22"/>
    <w:bookmarkStart w:id="23" w:name="methodology"/>
    <w:p>
      <w:pPr>
        <w:pStyle w:val="Heading2"/>
      </w:pPr>
      <w:r>
        <w:t xml:space="preserve">3. Methodology</w:t>
      </w:r>
    </w:p>
    <w:p>
      <w:pPr>
        <w:pStyle w:val="FirstParagraph"/>
      </w:pPr>
      <w:r>
        <w:t xml:space="preserve">This study employs a mixed-methods approach to gather insights from Graphic Designers in Bogotá. Data collection includes:</w:t>
      </w:r>
    </w:p>
    <w:p>
      <w:pPr>
        <w:numPr>
          <w:ilvl w:val="0"/>
          <w:numId w:val="1002"/>
        </w:numPr>
        <w:pStyle w:val="Compact"/>
      </w:pPr>
      <w:r>
        <w:rPr>
          <w:bCs/>
          <w:b/>
        </w:rPr>
        <w:t xml:space="preserve">Qualitative Interviews:</w:t>
      </w:r>
      <w:r>
        <w:t xml:space="preserve"> </w:t>
      </w:r>
      <w:r>
        <w:t xml:space="preserve">In-depth conversations with 15 professionals across different industries to explore their experiences, challenges, and innovations.</w:t>
      </w:r>
    </w:p>
    <w:p>
      <w:pPr>
        <w:numPr>
          <w:ilvl w:val="0"/>
          <w:numId w:val="1002"/>
        </w:numPr>
        <w:pStyle w:val="Compact"/>
      </w:pPr>
      <w:r>
        <w:rPr>
          <w:bCs/>
          <w:b/>
        </w:rPr>
        <w:t xml:space="preserve">Case Studies:</w:t>
      </w:r>
      <w:r>
        <w:t xml:space="preserve"> </w:t>
      </w:r>
      <w:r>
        <w:t xml:space="preserve">Analysis of successful projects by local studios such as Taller de Diseño and Studio Kintsugi, focusing on design strategies and cultural relevance.</w:t>
      </w:r>
    </w:p>
    <w:p>
      <w:pPr>
        <w:numPr>
          <w:ilvl w:val="0"/>
          <w:numId w:val="1002"/>
        </w:numPr>
        <w:pStyle w:val="Compact"/>
      </w:pPr>
      <w:r>
        <w:rPr>
          <w:bCs/>
          <w:b/>
        </w:rPr>
        <w:t xml:space="preserve">Data Analysis:</w:t>
      </w:r>
      <w:r>
        <w:t xml:space="preserve"> </w:t>
      </w:r>
      <w:r>
        <w:t xml:space="preserve">Review of industry reports from organizations like the Colombian Chamber of Graphic Designers (Camaracol) to identify trends in employment, education, and client expectations.</w:t>
      </w:r>
    </w:p>
    <w:p>
      <w:pPr>
        <w:pStyle w:val="FirstParagraph"/>
      </w:pPr>
      <w:r>
        <w:t xml:space="preserve">The findings are contextualized within Colombia’s socio-economic landscape, emphasizing how factors such as currency fluctuations and political instability influence design budgets and project timelines.</w:t>
      </w:r>
    </w:p>
    <w:bookmarkEnd w:id="23"/>
    <w:bookmarkStart w:id="24" w:name="Xe022fdecbddac2aec03530d1e1c768268421f39"/>
    <w:p>
      <w:pPr>
        <w:pStyle w:val="Heading2"/>
      </w:pPr>
      <w:r>
        <w:t xml:space="preserve">4. Challenges Facing Graphic Designers in Bogotá</w:t>
      </w:r>
    </w:p>
    <w:p>
      <w:pPr>
        <w:pStyle w:val="FirstParagraph"/>
      </w:pPr>
      <w:r>
        <w:t xml:space="preserve">Despite the city’s creative potential, Graphic Designers in Bogotá encounter significant hurdles:</w:t>
      </w:r>
    </w:p>
    <w:p>
      <w:pPr>
        <w:numPr>
          <w:ilvl w:val="0"/>
          <w:numId w:val="1003"/>
        </w:numPr>
        <w:pStyle w:val="Compact"/>
      </w:pPr>
      <w:r>
        <w:rPr>
          <w:bCs/>
          <w:b/>
        </w:rPr>
        <w:t xml:space="preserve">Economic Constraints:</w:t>
      </w:r>
      <w:r>
        <w:t xml:space="preserve"> </w:t>
      </w:r>
      <w:r>
        <w:t xml:space="preserve">The Colombian peso’s volatility and limited investment in creative industries often force designers to prioritize cost-effective solutions over experimental approaches.</w:t>
      </w:r>
    </w:p>
    <w:p>
      <w:pPr>
        <w:numPr>
          <w:ilvl w:val="0"/>
          <w:numId w:val="1003"/>
        </w:numPr>
        <w:pStyle w:val="Compact"/>
      </w:pPr>
      <w:r>
        <w:rPr>
          <w:bCs/>
          <w:b/>
        </w:rPr>
        <w:t xml:space="preserve">Cultural Nuances:</w:t>
      </w:r>
      <w:r>
        <w:t xml:space="preserve"> </w:t>
      </w:r>
      <w:r>
        <w:t xml:space="preserve">Balancing global design trends with the need to honor Colombia’s diverse cultural heritage requires careful research and sensitivity.</w:t>
      </w:r>
    </w:p>
    <w:p>
      <w:pPr>
        <w:numPr>
          <w:ilvl w:val="0"/>
          <w:numId w:val="1003"/>
        </w:numPr>
        <w:pStyle w:val="Compact"/>
      </w:pPr>
      <w:r>
        <w:rPr>
          <w:bCs/>
          <w:b/>
        </w:rPr>
        <w:t xml:space="preserve">Digital Divide:</w:t>
      </w:r>
      <w:r>
        <w:t xml:space="preserve"> </w:t>
      </w:r>
      <w:r>
        <w:t xml:space="preserve">While Bogotá has strong internet infrastructure, access to advanced design software and tools remains uneven, particularly for independent designers.</w:t>
      </w:r>
    </w:p>
    <w:bookmarkEnd w:id="24"/>
    <w:bookmarkStart w:id="25" w:name="opportunities-for-growth"/>
    <w:p>
      <w:pPr>
        <w:pStyle w:val="Heading2"/>
      </w:pPr>
      <w:r>
        <w:t xml:space="preserve">5. Opportunities for Growth</w:t>
      </w:r>
    </w:p>
    <w:p>
      <w:pPr>
        <w:pStyle w:val="FirstParagraph"/>
      </w:pPr>
      <w:r>
        <w:t xml:space="preserve">Bogotá’s creative ecosystem presents numerous opportunities for Graphic Designers to thrive:</w:t>
      </w:r>
    </w:p>
    <w:p>
      <w:pPr>
        <w:numPr>
          <w:ilvl w:val="0"/>
          <w:numId w:val="1004"/>
        </w:numPr>
        <w:pStyle w:val="Compact"/>
      </w:pPr>
      <w:r>
        <w:rPr>
          <w:bCs/>
          <w:b/>
        </w:rPr>
        <w:t xml:space="preserve">Rise of Remote Work:</w:t>
      </w:r>
      <w:r>
        <w:t xml:space="preserve"> </w:t>
      </w:r>
      <w:r>
        <w:t xml:space="preserve">The city’s connectivity and skilled workforce make it an attractive location for global design firms seeking talent.</w:t>
      </w:r>
    </w:p>
    <w:p>
      <w:pPr>
        <w:numPr>
          <w:ilvl w:val="0"/>
          <w:numId w:val="1004"/>
        </w:numPr>
        <w:pStyle w:val="Compact"/>
      </w:pPr>
      <w:r>
        <w:rPr>
          <w:bCs/>
          <w:b/>
        </w:rPr>
        <w:t xml:space="preserve">Emerging Tech Sectors:</w:t>
      </w:r>
      <w:r>
        <w:t xml:space="preserve"> </w:t>
      </w:r>
      <w:r>
        <w:t xml:space="preserve">Startups in Bogotá’s innovation districts, such as Silicon Alameda, require visual identity development and user interface (UI) design expertise.</w:t>
      </w:r>
    </w:p>
    <w:p>
      <w:pPr>
        <w:numPr>
          <w:ilvl w:val="0"/>
          <w:numId w:val="1004"/>
        </w:numPr>
        <w:pStyle w:val="Compact"/>
      </w:pPr>
      <w:r>
        <w:rPr>
          <w:bCs/>
          <w:b/>
        </w:rPr>
        <w:t xml:space="preserve">Cultural Tourism:</w:t>
      </w:r>
      <w:r>
        <w:t xml:space="preserve"> </w:t>
      </w:r>
      <w:r>
        <w:t xml:space="preserve">Colombia’s growing tourism industry demands visually compelling content to showcase the country’s natural and cultural landmarks.</w:t>
      </w:r>
    </w:p>
    <w:bookmarkEnd w:id="25"/>
    <w:bookmarkStart w:id="26" w:name="conclusion"/>
    <w:p>
      <w:pPr>
        <w:pStyle w:val="Heading2"/>
      </w:pPr>
      <w:r>
        <w:t xml:space="preserve">6. Conclusion</w:t>
      </w:r>
    </w:p>
    <w:p>
      <w:pPr>
        <w:pStyle w:val="FirstParagraph"/>
      </w:pPr>
      <w:r>
        <w:t xml:space="preserve">This Master Thesis underscores the vital role of Graphic Designers in shaping Bogotá’s identity as a modern, inclusive, and culturally rich city. By addressing economic challenges, embracing technological advancements, and celebrating Colombia’s diversity, designers can position themselves as key players in the country’s creative economy. The findings emphasize the need for collaboration between educational institutions, industry stakeholders, and policymakers to support sustainable growth in the field.</w:t>
      </w:r>
    </w:p>
    <w:bookmarkEnd w:id="26"/>
    <w:bookmarkStart w:id="28" w:name="references"/>
    <w:p>
      <w:pPr>
        <w:pStyle w:val="Heading2"/>
      </w:pPr>
      <w:r>
        <w:t xml:space="preserve">References</w:t>
      </w:r>
    </w:p>
    <w:p>
      <w:pPr>
        <w:numPr>
          <w:ilvl w:val="0"/>
          <w:numId w:val="1005"/>
        </w:numPr>
        <w:pStyle w:val="Compact"/>
      </w:pPr>
      <w:r>
        <w:t xml:space="preserve">Bogotá Chamber of Commerce. (2023). *Creative Economy Report: Design Trends in Colombia.*</w:t>
      </w:r>
    </w:p>
    <w:p>
      <w:pPr>
        <w:numPr>
          <w:ilvl w:val="0"/>
          <w:numId w:val="1005"/>
        </w:numPr>
        <w:pStyle w:val="Compact"/>
      </w:pPr>
      <w:r>
        <w:t xml:space="preserve">Camaracol. (2022). *Annual Survey of Graphic Design Professionals in Latin America.*</w:t>
      </w:r>
    </w:p>
    <w:p>
      <w:pPr>
        <w:numPr>
          <w:ilvl w:val="0"/>
          <w:numId w:val="1005"/>
        </w:numPr>
        <w:pStyle w:val="Compact"/>
      </w:pPr>
      <w:r>
        <w:t xml:space="preserve">University of Los Andes. (2021). *Digital Transformation and Visual Communication: A Case Study of Bogotá.*</w:t>
      </w:r>
    </w:p>
    <w:bookmarkStart w:id="27" w:name="word-count-845"/>
    <w:p>
      <w:pPr>
        <w:pStyle w:val="Heading3"/>
      </w:pPr>
      <w:r>
        <w:t xml:space="preserve">Word Count: 845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Colombia Bogotá</dc:title>
  <dc:creator/>
  <cp:keywords/>
  <dcterms:created xsi:type="dcterms:W3CDTF">2026-07-23T03:40:05Z</dcterms:created>
  <dcterms:modified xsi:type="dcterms:W3CDTF">2026-07-23T03:40:05Z</dcterms:modified>
</cp:coreProperties>
</file>

<file path=docProps/custom.xml><?xml version="1.0" encoding="utf-8"?>
<Properties xmlns="http://schemas.openxmlformats.org/officeDocument/2006/custom-properties" xmlns:vt="http://schemas.openxmlformats.org/officeDocument/2006/docPropsVTypes"/>
</file>