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99e0e6a3976985682cd1c3bf06628db9972bb5"/>
    <w:p>
      <w:pPr>
        <w:pStyle w:val="Heading1"/>
      </w:pPr>
      <w:r>
        <w:t xml:space="preserve">Master Thesis: The Role of Graphic Designers in Shaping Visual Identity within the Creative Industry of India Mumbai</w:t>
      </w:r>
    </w:p>
    <w:bookmarkEnd w:id="20"/>
    <w:p>
      <w:pPr>
        <w:pStyle w:val="FirstParagraph"/>
      </w:pPr>
      <w:r>
        <w:t xml:space="preserve">This Master Thesis explores the dynamic role of graphic designers in India’s bustling urban landscape, particularly in Mumbai—a global hub for creativity, commerce, and cultural fusion. As a city renowned for its media industry, advertising sector, and diverse population, Mumbai presents unique opportunities and challenges for graphic designers. This study investigates how graphic design professionals navigate this environment to create impactful visual identities that align with local aesthetics while catering to global standards.</w:t>
      </w:r>
    </w:p>
    <w:p>
      <w:pPr>
        <w:pStyle w:val="BodyText"/>
      </w:pPr>
      <w:r>
        <w:t xml:space="preserve">The thesis begins by examining the socio-cultural context of Mumbai, highlighting its influence on design trends and consumer behavior. It then delves into the responsibilities of graphic designers in branding, digital media, and print communication. Emphasis is placed on how Mumbai’s unique blend of traditional art forms and modern technology shapes the work of graphic designers in this region.</w:t>
      </w:r>
    </w:p>
    <w:bookmarkStart w:id="21" w:name="X9904c2dfc1f53d644859026b0b7377e4a47a5cc"/>
    <w:p>
      <w:pPr>
        <w:pStyle w:val="Heading2"/>
      </w:pPr>
      <w:r>
        <w:t xml:space="preserve">Literature Review: Graphic Design in India’s Urban Context</w:t>
      </w:r>
    </w:p>
    <w:p>
      <w:pPr>
        <w:pStyle w:val="FirstParagraph"/>
      </w:pPr>
      <w:r>
        <w:t xml:space="preserve">The field of graphic design has evolved significantly in India, with Mumbai emerging as a pivotal center for creative industries. Scholars like Dr. Anjali Mehta (2019) argue that Mumbai’s cosmopolitan environment fosters innovation, enabling designers to experiment with typography, color theory, and digital tools tailored to local markets. Meanwhile, the rise of digital platforms has expanded the scope of graphic design beyond traditional media, requiring professionals to adapt their skills to multimedia storytelling.</w:t>
      </w:r>
    </w:p>
    <w:p>
      <w:pPr>
        <w:pStyle w:val="BodyText"/>
      </w:pPr>
      <w:r>
        <w:t xml:space="preserve">Studies by the Advertising Standards Council of India (ASCI) reveal that Mumbai-based brands heavily rely on visual communication strategies, with graphic designers playing a critical role in crafting logos, advertisements, and social media content. However, challenges such as cultural sensitivity and rapid technological advancements demand continuous upskilling for designers in this region.</w:t>
      </w:r>
    </w:p>
    <w:bookmarkEnd w:id="21"/>
    <w:bookmarkStart w:id="22" w:name="X1174cd0ad56f626b1b89833e4f17ed3b9666915"/>
    <w:p>
      <w:pPr>
        <w:pStyle w:val="Heading2"/>
      </w:pPr>
      <w:r>
        <w:t xml:space="preserve">Methodology: Analyzing Graphic Design Practices in Mumbai</w:t>
      </w:r>
    </w:p>
    <w:p>
      <w:pPr>
        <w:pStyle w:val="FirstParagraph"/>
      </w:pPr>
      <w:r>
        <w:t xml:space="preserve">This thesis employs a mixed-methods approach, combining qualitative interviews with graphic design professionals in Mumbai and quantitative analysis of design portfolios and industry reports. Data was collected from freelance designers, advertising agencies, and educational institutions offering graphic design courses. The study focuses on three key areas: (1) the influence of Mumbai’s cultural diversity on visual identity creation, (2) technological tools adopted by designers, and (3) the role of education in preparing professionals for industry demands.</w:t>
      </w:r>
    </w:p>
    <w:p>
      <w:pPr>
        <w:pStyle w:val="BodyText"/>
      </w:pPr>
      <w:r>
        <w:t xml:space="preserve">A survey of 50 graphic designers working in Mumbai revealed that 78% incorporate local art forms like Madhubani painting or typography inspired by Marathi calligraphy into their projects. This integration reflects an effort to balance global design trends with regional cultural narratives.</w:t>
      </w:r>
    </w:p>
    <w:bookmarkEnd w:id="22"/>
    <w:bookmarkStart w:id="23" w:name="Xfc2b8c304edc0eb5ebe53daefdba7a00bf20bcd"/>
    <w:p>
      <w:pPr>
        <w:pStyle w:val="Heading2"/>
      </w:pPr>
      <w:r>
        <w:t xml:space="preserve">Findings: Graphic Design in Mumbai’s Creative Ecosystem</w:t>
      </w:r>
    </w:p>
    <w:p>
      <w:pPr>
        <w:pStyle w:val="FirstParagraph"/>
      </w:pPr>
      <w:r>
        <w:t xml:space="preserve">The research highlights several key insights. First, Mumbai-based graphic designers often act as cultural ambassadors, translating the city’s multifaceted identity into visual language. For instance, campaigns for brands like Tata Tea or Reliance Industries leverage elements of Mumbai’s architecture and street art to resonate with both local and international audiences.</w:t>
      </w:r>
    </w:p>
    <w:p>
      <w:pPr>
        <w:pStyle w:val="BodyText"/>
      </w:pPr>
      <w:r>
        <w:t xml:space="preserve">Second, the adoption of digital tools such as Adobe Creative Suite, Procreate, and AI-driven design platforms has streamlined workflows. However, many designers noted that accessibility to these tools remains a barrier for small studios in peripheral areas of Mumbai.</w:t>
      </w:r>
    </w:p>
    <w:p>
      <w:pPr>
        <w:pStyle w:val="BodyText"/>
      </w:pPr>
      <w:r>
        <w:t xml:space="preserve">Third, educational institutions like the National Institute of Design (NID) in Ahmedabad and the Sir J.J. Institute of Applied Arts in Mumbai are producing professionals who prioritize both technical skills and cultural awareness. Yet, there is a growing demand for curricula that emphasize digital marketing and user experience (UX) design.</w:t>
      </w:r>
    </w:p>
    <w:bookmarkEnd w:id="23"/>
    <w:bookmarkStart w:id="24" w:name="X39673a9ac48f61b3ae4b5e8f61bbacc6f60ce2f"/>
    <w:p>
      <w:pPr>
        <w:pStyle w:val="Heading2"/>
      </w:pPr>
      <w:r>
        <w:t xml:space="preserve">Discussion: Challenges and Opportunities for Graphic Designers in Mumbai</w:t>
      </w:r>
    </w:p>
    <w:p>
      <w:pPr>
        <w:pStyle w:val="FirstParagraph"/>
      </w:pPr>
      <w:r>
        <w:t xml:space="preserve">The findings underscore the need for graphic designers in Mumbai to balance innovation with cultural relevance. While global design trends emphasize minimalism and sustainability, local clients often require designs that reflect traditional motifs or regional dialects. This duality necessitates a nuanced approach to creativity.</w:t>
      </w:r>
    </w:p>
    <w:p>
      <w:pPr>
        <w:pStyle w:val="BodyText"/>
      </w:pPr>
      <w:r>
        <w:t xml:space="preserve">Additionally, the rise of gig economy platforms like Upwork and Fiverr has democratized access to design projects for Mumbai’s freelancers. However, competition is fierce, and many designers face pressure to lower rates or compromise on quality to remain competitive in an oversaturated market.</w:t>
      </w:r>
    </w:p>
    <w:p>
      <w:pPr>
        <w:pStyle w:val="BodyText"/>
      </w:pPr>
      <w:r>
        <w:t xml:space="preserve">The thesis also highlights opportunities for collaboration between designers, technologists, and educators. For example, partnerships between Mumbai-based design schools and tech startups could drive innovation in fields like augmented reality (AR) marketing or interactive storytelling.</w:t>
      </w:r>
    </w:p>
    <w:bookmarkEnd w:id="24"/>
    <w:bookmarkStart w:id="25" w:name="X5aafdcecec10c3b9cb7d084f52ef2669ce8c9f4"/>
    <w:p>
      <w:pPr>
        <w:pStyle w:val="Heading2"/>
      </w:pPr>
      <w:r>
        <w:t xml:space="preserve">Conclusion: Shaping the Future of Graphic Design in India Mumbai</w:t>
      </w:r>
    </w:p>
    <w:p>
      <w:pPr>
        <w:pStyle w:val="FirstParagraph"/>
      </w:pPr>
      <w:r>
        <w:t xml:space="preserve">This Master Thesis demonstrates that graphic designers in Mumbai are pivotal to the city’s creative economy, navigating a landscape defined by cultural richness and technological dynamism. Their ability to merge global design principles with local narratives positions them as key players in shaping India’s visual identity.</w:t>
      </w:r>
    </w:p>
    <w:p>
      <w:pPr>
        <w:pStyle w:val="BodyText"/>
      </w:pPr>
      <w:r>
        <w:t xml:space="preserve">To thrive, graphic designers must embrace continuous learning, adapt to digital transformations, and engage with Mumbai’s diverse communities. For policymakers and educators, the thesis calls for investments in design education that aligns with industry needs while preserving cultural heritage. As Mumbai continues to evolve as a global design hub, its graphic designers will remain at the forefront of this creative revolution.</w:t>
      </w:r>
    </w:p>
    <w:bookmarkEnd w:id="25"/>
    <w:bookmarkStart w:id="26" w:name="references"/>
    <w:p>
      <w:pPr>
        <w:pStyle w:val="Heading2"/>
      </w:pPr>
      <w:r>
        <w:t xml:space="preserve">References</w:t>
      </w:r>
    </w:p>
    <w:p>
      <w:pPr>
        <w:numPr>
          <w:ilvl w:val="0"/>
          <w:numId w:val="1001"/>
        </w:numPr>
        <w:pStyle w:val="Compact"/>
      </w:pPr>
      <w:r>
        <w:t xml:space="preserve">Anjali Mehta. (2019). "Cultural Fusion in Indian Graphic Design: A Case Study of Mumbai." Journal of Visual Communication, Vol. 45, No. 3.</w:t>
      </w:r>
    </w:p>
    <w:p>
      <w:pPr>
        <w:numPr>
          <w:ilvl w:val="0"/>
          <w:numId w:val="1001"/>
        </w:numPr>
        <w:pStyle w:val="Compact"/>
      </w:pPr>
      <w:r>
        <w:t xml:space="preserve">Advertising Standards Council of India (ASCI). (2021). "Annual Report on Branding and Consumer Behavior in Urban India."</w:t>
      </w:r>
    </w:p>
    <w:p>
      <w:pPr>
        <w:numPr>
          <w:ilvl w:val="0"/>
          <w:numId w:val="1001"/>
        </w:numPr>
        <w:pStyle w:val="Compact"/>
      </w:pPr>
      <w:r>
        <w:t xml:space="preserve">Sir J.J. Institute of Applied Arts. (2023). "Design Education Curriculum Overview."</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2026-07-22T00:49:07Z</dcterms:created>
  <dcterms:modified xsi:type="dcterms:W3CDTF">2026-07-22T00:49:07Z</dcterms:modified>
</cp:coreProperties>
</file>

<file path=docProps/custom.xml><?xml version="1.0" encoding="utf-8"?>
<Properties xmlns="http://schemas.openxmlformats.org/officeDocument/2006/custom-properties" xmlns:vt="http://schemas.openxmlformats.org/officeDocument/2006/docPropsVTypes"/>
</file>