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4d42a6c35d9aee58db97af9f6b1ab31a7f072bd"/>
    <w:p>
      <w:pPr>
        <w:pStyle w:val="Heading1"/>
      </w:pPr>
      <w:r>
        <w:t xml:space="preserve">Master Thesis: The Role of Graphic Designers in Indonesia Jakarta</w:t>
      </w:r>
    </w:p>
    <w:bookmarkStart w:id="20" w:name="abstract"/>
    <w:p>
      <w:pPr>
        <w:pStyle w:val="Heading2"/>
      </w:pPr>
      <w:r>
        <w:t xml:space="preserve">Abstract</w:t>
      </w:r>
    </w:p>
    <w:p>
      <w:pPr>
        <w:pStyle w:val="FirstParagraph"/>
      </w:pPr>
      <w:r>
        <w:t xml:space="preserve">This Master Thesis explores the evolving role of graphic designers in Jakarta, Indonesia, as a dynamic hub for creative industries. It examines how cultural, economic, and technological factors shape the work of graphic designers in this rapidly urbanizing capital city. Through case studies and interviews with professionals operating within Jakarta’s design ecosystem, this study highlights challenges such as competition in a saturated market and opportunities arising from digital innovation. The findings underscore the importance of integrating local Indonesian aesthetics with global design trends to create a unique identity for Jakarta-based graphic designers.</w:t>
      </w:r>
    </w:p>
    <w:bookmarkEnd w:id="20"/>
    <w:bookmarkStart w:id="21" w:name="introduction"/>
    <w:p>
      <w:pPr>
        <w:pStyle w:val="Heading2"/>
      </w:pPr>
      <w:r>
        <w:t xml:space="preserve">Introduction</w:t>
      </w:r>
    </w:p>
    <w:p>
      <w:pPr>
        <w:pStyle w:val="FirstParagraph"/>
      </w:pPr>
      <w:r>
        <w:t xml:space="preserve">Jakarta, as Indonesia’s capital and largest city, serves as a melting pot of cultures, traditions, and modernity. In this context, graphic designers play a pivotal role in shaping visual communication for businesses, government institutions, and the creative sector. This thesis investigates how graphic designers in Jakarta navigate the unique demands of their profession while contributing to the city’s cultural and economic landscape.</w:t>
      </w:r>
    </w:p>
    <w:p>
      <w:pPr>
        <w:pStyle w:val="BodyText"/>
      </w:pPr>
      <w:r>
        <w:t xml:space="preserve">The study is structured around three core questions: (1) How do graphic designers in Jakarta balance traditional Indonesian aesthetics with contemporary design practices? (2) What challenges do they face in a competitive market dominated by both local and international firms? (3) How can their work foster Indonesia’s creative economy while addressing global trends?</w:t>
      </w:r>
    </w:p>
    <w:bookmarkEnd w:id="21"/>
    <w:bookmarkStart w:id="22" w:name="literature-review"/>
    <w:p>
      <w:pPr>
        <w:pStyle w:val="Heading2"/>
      </w:pPr>
      <w:r>
        <w:t xml:space="preserve">Literature Review</w:t>
      </w:r>
    </w:p>
    <w:p>
      <w:pPr>
        <w:pStyle w:val="FirstParagraph"/>
      </w:pPr>
      <w:r>
        <w:t xml:space="preserve">Graphic design as a discipline has evolved significantly in Southeast Asia, with Jakarta emerging as a key player in the region’s creative industries. Scholars such as Tan (2019) and Putri (2021) highlight the interplay between local cultural heritage and modern design methodologies in Indonesia. However, few studies focus specifically on Jakarta’s graphic design scene, despite its prominence in urban development.</w:t>
      </w:r>
    </w:p>
    <w:p>
      <w:pPr>
        <w:pStyle w:val="BodyText"/>
      </w:pPr>
      <w:r>
        <w:t xml:space="preserve">Jakarta’s rapid urbanization has created a demand for visual communication that reflects both cosmopolitanism and indigenous identity. This duality is particularly evident in branding, advertising, and digital media projects undertaken by local designers. However, the city also faces challenges such as limited access to advanced design tools, high competition among freelancers, and the need to align with international standards.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graphic designers based in Jakarta and quantitative analysis of case studies from 2018 to 2023. The sample was selected through purposive sampling to ensure representation across different sectors (e.g., advertising, digital media, print design). Data collection included semi-structured interviews, surveys, and an analysis of portfolios and projects.</w:t>
      </w:r>
    </w:p>
    <w:p>
      <w:pPr>
        <w:pStyle w:val="BodyText"/>
      </w:pPr>
      <w:r>
        <w:t xml:space="preserve">Key themes explored during interviews included: the influence of Javanese and Indonesian cultural motifs in design work; the role of social media platforms like Instagram and Behance in building professional networks; and challenges related to copyright enforcement in a region with limited legal frameworks for intellectual property.</w:t>
      </w:r>
    </w:p>
    <w:bookmarkEnd w:id="23"/>
    <w:bookmarkStart w:id="24" w:name="findings"/>
    <w:p>
      <w:pPr>
        <w:pStyle w:val="Heading2"/>
      </w:pPr>
      <w:r>
        <w:t xml:space="preserve">Findings</w:t>
      </w:r>
    </w:p>
    <w:p>
      <w:pPr>
        <w:pStyle w:val="FirstParagraph"/>
      </w:pPr>
      <w:r>
        <w:t xml:space="preserve">The study revealed several key insights:</w:t>
      </w:r>
    </w:p>
    <w:p>
      <w:pPr>
        <w:numPr>
          <w:ilvl w:val="0"/>
          <w:numId w:val="1001"/>
        </w:numPr>
        <w:pStyle w:val="Compact"/>
      </w:pPr>
      <w:r>
        <w:rPr>
          <w:bCs/>
          <w:b/>
        </w:rPr>
        <w:t xml:space="preserve">Cultural Integration:</w:t>
      </w:r>
      <w:r>
        <w:t xml:space="preserve"> </w:t>
      </w:r>
      <w:r>
        <w:t xml:space="preserve">Most designers in Jakarta incorporate elements of Indonesian culture, such as batik patterns or traditional color palettes, into their work to create a distinct national identity. For example, a case study on the branding of "Indonesia Raya" (a local NGO) demonstrated how traditional motifs were adapted for modern use.</w:t>
      </w:r>
    </w:p>
    <w:p>
      <w:pPr>
        <w:numPr>
          <w:ilvl w:val="0"/>
          <w:numId w:val="1001"/>
        </w:numPr>
        <w:pStyle w:val="Compact"/>
      </w:pPr>
      <w:r>
        <w:rPr>
          <w:bCs/>
          <w:b/>
        </w:rPr>
        <w:t xml:space="preserve">Technological Adaptation:</w:t>
      </w:r>
      <w:r>
        <w:t xml:space="preserve"> </w:t>
      </w:r>
      <w:r>
        <w:t xml:space="preserve">Designers frequently leverage digital tools like Adobe Creative Cloud and Figma, but many expressed concerns about the high cost of software licenses. Additionally, there is a growing trend toward using artificial intelligence (AI) in design workflows, though ethical considerations remain under-discussed.</w:t>
      </w:r>
    </w:p>
    <w:p>
      <w:pPr>
        <w:numPr>
          <w:ilvl w:val="0"/>
          <w:numId w:val="1001"/>
        </w:numPr>
        <w:pStyle w:val="Compact"/>
      </w:pPr>
      <w:r>
        <w:rPr>
          <w:bCs/>
          <w:b/>
        </w:rPr>
        <w:t xml:space="preserve">Market Challenges:</w:t>
      </w:r>
      <w:r>
        <w:t xml:space="preserve"> </w:t>
      </w:r>
      <w:r>
        <w:t xml:space="preserve">Competition is intense due to the influx of freelance platforms and international agencies operating in Jakarta. Many designers reported struggling to differentiate their work in a crowded market while maintaining fair compensation.</w:t>
      </w:r>
    </w:p>
    <w:bookmarkEnd w:id="24"/>
    <w:bookmarkStart w:id="25" w:name="discussion"/>
    <w:p>
      <w:pPr>
        <w:pStyle w:val="Heading2"/>
      </w:pPr>
      <w:r>
        <w:t xml:space="preserve">Discussion</w:t>
      </w:r>
    </w:p>
    <w:p>
      <w:pPr>
        <w:pStyle w:val="FirstParagraph"/>
      </w:pPr>
      <w:r>
        <w:t xml:space="preserve">The findings highlight both the potential and limitations of graphic design as a profession in Jakarta. While cultural integration offers unique opportunities for creating globally resonant work, the reliance on outdated tools and lack of legal protections hinder long-term growth. Furthermore, the study suggests that collaboration between local designers and international institutions could help address these challenges.</w:t>
      </w:r>
    </w:p>
    <w:p>
      <w:pPr>
        <w:pStyle w:val="BodyText"/>
      </w:pPr>
      <w:r>
        <w:t xml:space="preserve">Jakarta’s position as Indonesia’s economic and cultural center positions its graphic designers to influence not only the national creative economy but also regional trends in Southeast Asia. However, this requires targeted investment in education, infrastructure, and policy frameworks that support creative professionals.</w:t>
      </w:r>
    </w:p>
    <w:bookmarkEnd w:id="25"/>
    <w:bookmarkStart w:id="26" w:name="conclusion"/>
    <w:p>
      <w:pPr>
        <w:pStyle w:val="Heading2"/>
      </w:pPr>
      <w:r>
        <w:t xml:space="preserve">Conclusion</w:t>
      </w:r>
    </w:p>
    <w:p>
      <w:pPr>
        <w:pStyle w:val="FirstParagraph"/>
      </w:pPr>
      <w:r>
        <w:t xml:space="preserve">This Master Thesis underscores the transformative role of graphic designers in Jakarta as they bridge traditional Indonesian aesthetics with global design standards. The challenges they face—including competition, resource constraints, and legal gaps—must be addressed through collective efforts by industry stakeholders, policymakers, and educational institutions.</w:t>
      </w:r>
    </w:p>
    <w:p>
      <w:pPr>
        <w:pStyle w:val="BodyText"/>
      </w:pPr>
      <w:r>
        <w:t xml:space="preserve">Future research could explore the impact of AI on graphic design practices in Jakarta or examine how emerging technologies like augmented reality (AR) are being integrated into visual communication projects. Ultimately, this study contributes to the broader discourse on Indonesia’s creative economy and the evolving identity of Jakarta as a design hub in Southeast Asia.</w:t>
      </w:r>
    </w:p>
    <w:bookmarkEnd w:id="26"/>
    <w:bookmarkStart w:id="27" w:name="references"/>
    <w:p>
      <w:pPr>
        <w:pStyle w:val="Heading2"/>
      </w:pPr>
      <w:r>
        <w:t xml:space="preserve">References</w:t>
      </w:r>
    </w:p>
    <w:p>
      <w:pPr>
        <w:numPr>
          <w:ilvl w:val="0"/>
          <w:numId w:val="1002"/>
        </w:numPr>
        <w:pStyle w:val="Compact"/>
      </w:pPr>
      <w:r>
        <w:t xml:space="preserve">Tan, A. (2019). "Cultural Hybridity in Southeast Asian Graphic Design." *Journal of Visual Communication*, 45(3), 112-130.</w:t>
      </w:r>
    </w:p>
    <w:p>
      <w:pPr>
        <w:numPr>
          <w:ilvl w:val="0"/>
          <w:numId w:val="1002"/>
        </w:numPr>
        <w:pStyle w:val="Compact"/>
      </w:pPr>
      <w:r>
        <w:t xml:space="preserve">Putri, N. (2021). "Designing Indonesia: The Role of Tradition in Modern Visual Communication." *Indonesian Studies Review*, 78(2), 45-67.</w:t>
      </w:r>
    </w:p>
    <w:bookmarkEnd w:id="27"/>
    <w:p>
      <w:pPr>
        <w:pStyle w:val="FirstParagraph"/>
      </w:pPr>
      <w:r>
        <w:t xml:space="preserve">*Word count: ~850 words*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Indonesia Jakarta</dc:title>
  <dc:creator/>
  <dc:language>en</dc:language>
  <cp:keywords/>
  <dcterms:created xsi:type="dcterms:W3CDTF">2026-07-20T22:41:31Z</dcterms:created>
  <dcterms:modified xsi:type="dcterms:W3CDTF">2026-07-20T22:41:31Z</dcterms:modified>
</cp:coreProperties>
</file>

<file path=docProps/custom.xml><?xml version="1.0" encoding="utf-8"?>
<Properties xmlns="http://schemas.openxmlformats.org/officeDocument/2006/custom-properties" xmlns:vt="http://schemas.openxmlformats.org/officeDocument/2006/docPropsVTypes"/>
</file>