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0b003db5cfbd31a1572accd3da3db03dc47502e"/>
    <w:p>
      <w:pPr>
        <w:pStyle w:val="Heading1"/>
      </w:pPr>
      <w:r>
        <w:t xml:space="preserve">Master Thesis: The Role of Graphic Designers in Israel Tel Aviv</w:t>
      </w:r>
    </w:p>
    <w:bookmarkStart w:id="20" w:name="abstract"/>
    <w:p>
      <w:pPr>
        <w:pStyle w:val="Heading2"/>
      </w:pPr>
      <w:r>
        <w:t xml:space="preserve">Abstract</w:t>
      </w:r>
    </w:p>
    <w:p>
      <w:pPr>
        <w:pStyle w:val="FirstParagraph"/>
      </w:pPr>
      <w:r>
        <w:t xml:space="preserve">This Master Thesis explores the dynamic interplay between graphic designers and the creative industry in Tel Aviv, Israel. As a global hub for innovation and design, Tel Aviv presents unique opportunities and challenges for graphic designers navigating a rapidly evolving cultural and technological landscape. The study examines how local design practices reflect global trends while maintaining distinct cultural identities. By analyzing case studies, industry data, and interviews with professionals in the field, this thesis provides insights into the evolving role of graphic designers in shaping Tel Aviv’s visual culture.</w:t>
      </w:r>
    </w:p>
    <w:bookmarkEnd w:id="20"/>
    <w:bookmarkStart w:id="21" w:name="introduction"/>
    <w:p>
      <w:pPr>
        <w:pStyle w:val="Heading2"/>
      </w:pPr>
      <w:r>
        <w:t xml:space="preserve">Introduction</w:t>
      </w:r>
    </w:p>
    <w:p>
      <w:pPr>
        <w:pStyle w:val="FirstParagraph"/>
      </w:pPr>
      <w:r>
        <w:t xml:space="preserve">The Master Thesis titled "</w:t>
      </w:r>
      <w:r>
        <w:rPr>
          <w:iCs/>
          <w:i/>
        </w:rPr>
        <w:t xml:space="preserve">The Role of Graphic Designers in Israel Tel Aviv</w:t>
      </w:r>
      <w:r>
        <w:t xml:space="preserve">" aims to investigate the intersection of creativity, technology, and cultural identity within one of Israel’s most vibrant cities. Tel Aviv, renowned for its entrepreneurial spirit and artistic energy, has become a focal point for graphic design innovation. This research explores how graphic designers in this region contribute to both local and global design ecosystems while addressing challenges such as digital transformation, cross-cultural collaboration, and the demand for sustainability in creative practices.</w:t>
      </w:r>
    </w:p>
    <w:bookmarkEnd w:id="21"/>
    <w:bookmarkStart w:id="22" w:name="context-tel-aviv-as-a-design-hub"/>
    <w:p>
      <w:pPr>
        <w:pStyle w:val="Heading2"/>
      </w:pPr>
      <w:r>
        <w:t xml:space="preserve">Context: Tel Aviv as a Design Hub</w:t>
      </w:r>
    </w:p>
    <w:p>
      <w:pPr>
        <w:pStyle w:val="FirstParagraph"/>
      </w:pPr>
      <w:r>
        <w:t xml:space="preserve">Tel Aviv’s reputation as a "Startup Nation" is well-established, but its influence extends far beyond technology. The city has cultivated a thriving creative industry where graphic designers play a pivotal role in branding, communication, and visual storytelling. With its Mediterranean climate, diverse population (including Israeli-Arabs and expatriates), and proximity to global markets like Europe and Asia, Tel Aviv serves as a melting pot of ideas that shape the work of local graphic designers.</w:t>
      </w:r>
    </w:p>
    <w:p>
      <w:pPr>
        <w:pStyle w:val="BodyText"/>
      </w:pPr>
      <w:r>
        <w:t xml:space="preserve">The thesis highlights how Tel Aviv’s design community blends traditional Jewish-Arab aesthetics with contemporary digital tools. Graphic designers here often collaborate with tech firms, startups, and cultural institutions to create visually compelling content that resonates across cultures. This unique context provides a rich backdrop for analyzing the challenges and innovations faced by graphic designers in Israel Tel Aviv.</w:t>
      </w:r>
    </w:p>
    <w:bookmarkEnd w:id="22"/>
    <w:bookmarkStart w:id="23" w:name="X0aa02e8ace3c8505612766a161b5cee9aa11d7a"/>
    <w:p>
      <w:pPr>
        <w:pStyle w:val="Heading2"/>
      </w:pPr>
      <w:r>
        <w:t xml:space="preserve">Challenges Faced by Graphic Designers in Tel Aviv</w:t>
      </w:r>
    </w:p>
    <w:p>
      <w:pPr>
        <w:pStyle w:val="FirstParagraph"/>
      </w:pPr>
      <w:r>
        <w:t xml:space="preserve">Graphic designers in Israel Tel Aviv encounter multifaceted challenges, including:</w:t>
      </w:r>
    </w:p>
    <w:p>
      <w:pPr>
        <w:numPr>
          <w:ilvl w:val="0"/>
          <w:numId w:val="1001"/>
        </w:numPr>
        <w:pStyle w:val="Compact"/>
      </w:pPr>
      <w:r>
        <w:rPr>
          <w:bCs/>
          <w:b/>
        </w:rPr>
        <w:t xml:space="preserve">Cultural Diversity:** Navigating the coexistence of Hebrew, Arabic, and international influences requires designers to balance inclusivity with cultural sensitivity.</w:t>
      </w:r>
    </w:p>
    <w:p>
      <w:pPr>
        <w:numPr>
          <w:ilvl w:val="0"/>
          <w:numId w:val="1001"/>
        </w:numPr>
        <w:pStyle w:val="Compact"/>
      </w:pPr>
      <w:r>
        <w:rPr>
          <w:bCs/>
          <w:b/>
        </w:rPr>
        <w:t xml:space="preserve">Digital Transformation:** The rise of AI-driven design tools and remote collaboration has reshaped workflows, demanding adaptability from professionals in the field.</w:t>
      </w:r>
    </w:p>
    <w:p>
      <w:pPr>
        <w:numPr>
          <w:ilvl w:val="0"/>
          <w:numId w:val="1001"/>
        </w:numPr>
        <w:pStyle w:val="Compact"/>
      </w:pPr>
      <w:r>
        <w:rPr>
          <w:bCs/>
          <w:b/>
        </w:rPr>
        <w:t xml:space="preserve">Competition:** Tel Aviv’s high concentration of creative talent intensifies competition, pushing designers to differentiate themselves through innovation and niche expertise.</w:t>
      </w:r>
    </w:p>
    <w:p>
      <w:pPr>
        <w:pStyle w:val="FirstParagraph"/>
      </w:pPr>
      <w:r>
        <w:t xml:space="preserve">This Master Thesis delves into these challenges through qualitative case studies, including interviews with graphic designers working on projects for Israeli startups, cultural festivals, and international clients. The findings underscore the resilience and creativity of professionals in Israel Tel Aviv.</w:t>
      </w:r>
    </w:p>
    <w:bookmarkEnd w:id="23"/>
    <w:bookmarkStart w:id="24" w:name="X847ac877aa9e1bf04d98d01d0e519c9dae6f893"/>
    <w:p>
      <w:pPr>
        <w:pStyle w:val="Heading2"/>
      </w:pPr>
      <w:r>
        <w:t xml:space="preserve">Case Study: Graphic Design in Tel Aviv’s Tech Scene</w:t>
      </w:r>
    </w:p>
    <w:p>
      <w:pPr>
        <w:pStyle w:val="FirstParagraph"/>
      </w:pPr>
      <w:r>
        <w:t xml:space="preserve">A key focus of this Master Thesis is the symbiotic relationship between graphic designers and Israel’s tech industry. In Tel Aviv, where startups often prioritize branding as a core component of their growth strategy, graphic designers are instrumental in crafting visual identities that communicate innovation and reliability.</w:t>
      </w:r>
    </w:p>
    <w:p>
      <w:pPr>
        <w:pStyle w:val="BodyText"/>
      </w:pPr>
      <w:r>
        <w:t xml:space="preserve">For example, one case study examines the work of a Tel Aviv-based design agency specializing in user interface (UI) design for fintech companies. The thesis analyzes how the agency integrates local cultural references—such as motifs from Israeli art or typography influenced by Arabic calligraphy—into their designs while adhering to global UX standards. This interplay between tradition and modernity exemplifies the unique contributions of graphic designers in Israel Tel Aviv.</w:t>
      </w:r>
    </w:p>
    <w:bookmarkEnd w:id="24"/>
    <w:bookmarkStart w:id="25" w:name="recommendations-for-future-research"/>
    <w:p>
      <w:pPr>
        <w:pStyle w:val="Heading2"/>
      </w:pPr>
      <w:r>
        <w:t xml:space="preserve">Recommendations for Future Research</w:t>
      </w:r>
    </w:p>
    <w:p>
      <w:pPr>
        <w:pStyle w:val="FirstParagraph"/>
      </w:pPr>
      <w:r>
        <w:t xml:space="preserve">The Master Thesis concludes with recommendations for further research on the following topics:</w:t>
      </w:r>
    </w:p>
    <w:p>
      <w:pPr>
        <w:numPr>
          <w:ilvl w:val="0"/>
          <w:numId w:val="1002"/>
        </w:numPr>
        <w:pStyle w:val="Compact"/>
      </w:pPr>
      <w:r>
        <w:rPr>
          <w:bCs/>
          <w:b/>
        </w:rPr>
        <w:t xml:space="preserve">Ethical Design Practices:** Investigating how graphic designers in Israel Tel Aviv address issues like digital privacy, inclusivity, and environmental sustainability.</w:t>
      </w:r>
    </w:p>
    <w:p>
      <w:pPr>
        <w:numPr>
          <w:ilvl w:val="0"/>
          <w:numId w:val="1002"/>
        </w:numPr>
        <w:pStyle w:val="Compact"/>
      </w:pPr>
      <w:r>
        <w:rPr>
          <w:bCs/>
          <w:b/>
        </w:rPr>
        <w:t xml:space="preserve">Cross-Border Collaborations:** Studying the impact of international partnerships on the development of Tel Aviv’s design scene.</w:t>
      </w:r>
    </w:p>
    <w:p>
      <w:pPr>
        <w:numPr>
          <w:ilvl w:val="0"/>
          <w:numId w:val="1002"/>
        </w:numPr>
        <w:pStyle w:val="Compact"/>
      </w:pPr>
      <w:r>
        <w:rPr>
          <w:bCs/>
          <w:b/>
        </w:rPr>
        <w:t xml:space="preserve">Educational Programs:** Evaluating how academic institutions in Israel prepare graphic designers for the demands of a globalized creative industry.</w:t>
      </w:r>
    </w:p>
    <w:p>
      <w:pPr>
        <w:pStyle w:val="FirstParagraph"/>
      </w:pPr>
      <w:r>
        <w:t xml:space="preserve">These recommendations aim to expand the understanding of how graphic designers can leverage their skills to contribute to both local and global design dialogues.</w:t>
      </w:r>
    </w:p>
    <w:bookmarkEnd w:id="25"/>
    <w:bookmarkStart w:id="26" w:name="conclusion"/>
    <w:p>
      <w:pPr>
        <w:pStyle w:val="Heading2"/>
      </w:pPr>
      <w:r>
        <w:t xml:space="preserve">Conclusion</w:t>
      </w:r>
    </w:p>
    <w:p>
      <w:pPr>
        <w:pStyle w:val="FirstParagraph"/>
      </w:pPr>
      <w:r>
        <w:t xml:space="preserve">The Master Thesis "</w:t>
      </w:r>
      <w:r>
        <w:rPr>
          <w:iCs/>
          <w:i/>
        </w:rPr>
        <w:t xml:space="preserve">The Role of Graphic Designers in Israel Tel Aviv</w:t>
      </w:r>
      <w:r>
        <w:t xml:space="preserve">" underscores the critical role these professionals play in shaping a city that is as much a cultural crossroads as it is a technological powerhouse. Through rigorous analysis and case studies, the research highlights how graphic designers navigate complex challenges to create work that is both locally rooted and globally relevant. As Tel Aviv continues to evolve, this thesis provides a foundation for further exploration of how design can drive innovation and cultural exchange in Israel’s creative heartland.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Israel Tel Aviv</dc:title>
  <dc:creator/>
  <dc:language>en</dc:language>
  <cp:keywords/>
  <dcterms:created xsi:type="dcterms:W3CDTF">2026-07-21T10:42:41Z</dcterms:created>
  <dcterms:modified xsi:type="dcterms:W3CDTF">2026-07-21T10:42:41Z</dcterms:modified>
</cp:coreProperties>
</file>

<file path=docProps/custom.xml><?xml version="1.0" encoding="utf-8"?>
<Properties xmlns="http://schemas.openxmlformats.org/officeDocument/2006/custom-properties" xmlns:vt="http://schemas.openxmlformats.org/officeDocument/2006/docPropsVTypes"/>
</file>