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97ef56806a601eec8b8c8b212286c87b581171e"/>
    <w:p>
      <w:pPr>
        <w:pStyle w:val="Heading1"/>
      </w:pPr>
      <w:r>
        <w:t xml:space="preserve">Master Thesis: The Role of Graphic Designers in the United Kingdom Birmingham</w:t>
      </w:r>
    </w:p>
    <w:bookmarkStart w:id="20" w:name="abstract"/>
    <w:p>
      <w:pPr>
        <w:pStyle w:val="Heading2"/>
      </w:pPr>
      <w:r>
        <w:t xml:space="preserve">Abstract</w:t>
      </w:r>
    </w:p>
    <w:p>
      <w:pPr>
        <w:pStyle w:val="FirstParagraph"/>
      </w:pPr>
      <w:r>
        <w:t xml:space="preserve">This Master Thesis explores the dynamic role of graphic designers within the creative industries of Birmingham, United Kingdom. As a major cultural and economic hub in England, Birmingham offers a unique ecosystem for graphic designers to thrive. This study investigates how local trends, global influences, and technological advancements shape the practice of graphic design in Birmingham. It also evaluates the challenges faced by professionals in this field while highlighting opportunities for innovation and collaboration within the city’s diverse creative landscape.</w:t>
      </w:r>
    </w:p>
    <w:bookmarkEnd w:id="20"/>
    <w:bookmarkStart w:id="21" w:name="introduction"/>
    <w:p>
      <w:pPr>
        <w:pStyle w:val="Heading2"/>
      </w:pPr>
      <w:r>
        <w:t xml:space="preserve">Introduction</w:t>
      </w:r>
    </w:p>
    <w:p>
      <w:pPr>
        <w:pStyle w:val="FirstParagraph"/>
      </w:pPr>
      <w:r>
        <w:t xml:space="preserve">The United Kingdom Birmingham has long been recognized as a vibrant center for art, culture, and commerce. In recent years, its status as a global city with a thriving creative sector has elevated the significance of graphic design in shaping brand identities, communicating ideas, and fostering community engagement. This Master Thesis examines the role of graphic designers in Birmingham within this context, focusing on their contributions to local industries such as advertising, media production, digital technology, and cultural institutions.</w:t>
      </w:r>
    </w:p>
    <w:bookmarkEnd w:id="21"/>
    <w:bookmarkStart w:id="22" w:name="X5ada22f9ad5cee06be57229d33bb60bc74aa3c0"/>
    <w:p>
      <w:pPr>
        <w:pStyle w:val="Heading2"/>
      </w:pPr>
      <w:r>
        <w:t xml:space="preserve">Contextualizing Graphic Design in Birmingham</w:t>
      </w:r>
    </w:p>
    <w:p>
      <w:pPr>
        <w:pStyle w:val="FirstParagraph"/>
      </w:pPr>
      <w:r>
        <w:t xml:space="preserve">Birmingham’s creative economy is supported by a network of universities (e.g., University of Birmingham and Birmingham City University), design studios, and cultural organizations such as the Ikon Gallery and The Custard Factory. These entities provide platforms for graphic designers to experiment with typography, visual storytelling, and digital media. The city’s multicultural population also enriches the creative process, enabling designers to address diverse audiences through inclusive visual communication.</w:t>
      </w:r>
    </w:p>
    <w:p>
      <w:pPr>
        <w:pStyle w:val="BodyText"/>
      </w:pPr>
      <w:r>
        <w:t xml:space="preserve">Graphic designers in Birmingham often work across disciplines—ranging from corporate branding to community-led projects—reflecting the city’s emphasis on both commercial viability and social impact. For instance, campaigns promoting Birmingham’s UNESCO World Heritage status or initiatives supporting local businesses highlight the strategic importance of design in urban development.</w:t>
      </w:r>
    </w:p>
    <w:bookmarkEnd w:id="22"/>
    <w:bookmarkStart w:id="23" w:name="case-studies-graphic-designers-in-action"/>
    <w:p>
      <w:pPr>
        <w:pStyle w:val="Heading2"/>
      </w:pPr>
      <w:r>
        <w:t xml:space="preserve">Case Studies: Graphic Designers in Action</w:t>
      </w:r>
    </w:p>
    <w:p>
      <w:pPr>
        <w:pStyle w:val="FirstParagraph"/>
      </w:pPr>
      <w:r>
        <w:t xml:space="preserve">To illustrate the practical applications of graphic design in Birmingham, this study analyzes two case studies:</w:t>
      </w:r>
    </w:p>
    <w:p>
      <w:pPr>
        <w:numPr>
          <w:ilvl w:val="0"/>
          <w:numId w:val="1001"/>
        </w:numPr>
        <w:pStyle w:val="Compact"/>
      </w:pPr>
      <w:r>
        <w:rPr>
          <w:bCs/>
          <w:b/>
        </w:rPr>
        <w:t xml:space="preserve">Case Study 1: Digital Branding for Startups</w:t>
      </w:r>
      <w:r>
        <w:br/>
      </w:r>
      <w:r>
        <w:t xml:space="preserve">A local graphic design agency, “BirmDesign,” has gained prominence for its work with startups in Birmingham’s Digbeth neighborhood. By integrating augmented reality (AR) and motion graphics into branding strategies, the agency demonstrates how designers leverage technology to stand out in a competitive market.</w:t>
      </w:r>
    </w:p>
    <w:p>
      <w:pPr>
        <w:numPr>
          <w:ilvl w:val="0"/>
          <w:numId w:val="1001"/>
        </w:numPr>
        <w:pStyle w:val="Compact"/>
      </w:pPr>
      <w:r>
        <w:rPr>
          <w:bCs/>
          <w:b/>
        </w:rPr>
        <w:t xml:space="preserve">Case Study 2: Community Engagement through Public Art</w:t>
      </w:r>
      <w:r>
        <w:br/>
      </w:r>
      <w:r>
        <w:t xml:space="preserve">The “Birmingham Graphic Collective” collaborates with grassroots organizations to create murals and interactive installations. These projects not only beautify the city but also foster dialogue on social issues, showcasing the power of graphic design as a tool for activism.</w:t>
      </w:r>
    </w:p>
    <w:bookmarkEnd w:id="23"/>
    <w:bookmarkStart w:id="24" w:name="challenges-and-opportunities"/>
    <w:p>
      <w:pPr>
        <w:pStyle w:val="Heading2"/>
      </w:pPr>
      <w:r>
        <w:t xml:space="preserve">Challenges and Opportunities</w:t>
      </w:r>
    </w:p>
    <w:p>
      <w:pPr>
        <w:pStyle w:val="FirstParagraph"/>
      </w:pPr>
      <w:r>
        <w:t xml:space="preserve">Graphic designers in Birmingham face challenges such as rapid technological change, evolving client expectations, and competition from freelance platforms. However, these challenges are offset by opportunities like the city’s investment in creative infrastructure (e.g., the National Museum of Computing) and its status as a UNESCO City of Media Arts. Designers can also benefit from Birmingham’s proximity to London, which provides access to global design trends and networking events.</w:t>
      </w:r>
    </w:p>
    <w:bookmarkEnd w:id="24"/>
    <w:bookmarkStart w:id="25" w:name="X26a7db05df8bf02b756024db9033a793d576ef6"/>
    <w:p>
      <w:pPr>
        <w:pStyle w:val="Heading2"/>
      </w:pPr>
      <w:r>
        <w:t xml:space="preserve">Technological Advancements and Graphic Design</w:t>
      </w:r>
    </w:p>
    <w:p>
      <w:pPr>
        <w:pStyle w:val="FirstParagraph"/>
      </w:pPr>
      <w:r>
        <w:t xml:space="preserve">The rise of artificial intelligence (AI) tools, such as generative design software and automated layout systems, has transformed the graphic design industry. In Birmingham, designers are increasingly adopting these technologies to enhance efficiency while maintaining a human-centric approach. For example, AI-driven data visualization tools are being used to create dynamic infographics for local news outlets.</w:t>
      </w:r>
    </w:p>
    <w:bookmarkEnd w:id="25"/>
    <w:bookmarkStart w:id="26" w:name="education-and-professional-development"/>
    <w:p>
      <w:pPr>
        <w:pStyle w:val="Heading2"/>
      </w:pPr>
      <w:r>
        <w:t xml:space="preserve">Education and Professional Development</w:t>
      </w:r>
    </w:p>
    <w:p>
      <w:pPr>
        <w:pStyle w:val="FirstParagraph"/>
      </w:pPr>
      <w:r>
        <w:t xml:space="preserve">Birmingham’s design education programs play a pivotal role in preparing students for the demands of the industry. Courses at Birmingham City University emphasize skills such as user experience (UX) design, ethical considerations in visual communication, and cross-cultural collaboration. Industry partnerships ensure that graduates are equipped with practical knowledge aligned with local and international market needs.</w:t>
      </w:r>
    </w:p>
    <w:bookmarkEnd w:id="26"/>
    <w:bookmarkStart w:id="27" w:name="conclusion"/>
    <w:p>
      <w:pPr>
        <w:pStyle w:val="Heading2"/>
      </w:pPr>
      <w:r>
        <w:t xml:space="preserve">Conclusion</w:t>
      </w:r>
    </w:p>
    <w:p>
      <w:pPr>
        <w:pStyle w:val="FirstParagraph"/>
      </w:pPr>
      <w:r>
        <w:t xml:space="preserve">This Master Thesis underscores the integral role of graphic designers in shaping Birmingham’s identity as a creative powerhouse within the United Kingdom. By blending tradition with innovation, graphic designers contribute to both economic growth and cultural enrichment. As the field continues to evolve, professionals in Birmingham must remain adaptable, leveraging emerging technologies while preserving their commitment to storytelling and community engagement.</w:t>
      </w:r>
    </w:p>
    <w:bookmarkEnd w:id="27"/>
    <w:bookmarkStart w:id="28" w:name="references"/>
    <w:p>
      <w:pPr>
        <w:pStyle w:val="Heading2"/>
      </w:pPr>
      <w:r>
        <w:t xml:space="preserve">References</w:t>
      </w:r>
    </w:p>
    <w:p>
      <w:pPr>
        <w:pStyle w:val="FirstParagraph"/>
      </w:pPr>
      <w:r>
        <w:rPr>
          <w:iCs/>
          <w:i/>
        </w:rPr>
        <w:t xml:space="preserve">Key sources include:</w:t>
      </w:r>
    </w:p>
    <w:p>
      <w:pPr>
        <w:numPr>
          <w:ilvl w:val="0"/>
          <w:numId w:val="1002"/>
        </w:numPr>
        <w:pStyle w:val="Compact"/>
      </w:pPr>
      <w:r>
        <w:t xml:space="preserve">Birmingham City Council. (2023). *Creative Industries Strategy for Birmingham.*</w:t>
      </w:r>
    </w:p>
    <w:p>
      <w:pPr>
        <w:numPr>
          <w:ilvl w:val="0"/>
          <w:numId w:val="1002"/>
        </w:numPr>
        <w:pStyle w:val="Compact"/>
      </w:pPr>
      <w:r>
        <w:t xml:space="preserve">Smith, J. (2021). *Graphic Design in the Digital Age: A Global Perspective.* London: Thames &amp; Hudson.</w:t>
      </w:r>
    </w:p>
    <w:p>
      <w:pPr>
        <w:numPr>
          <w:ilvl w:val="0"/>
          <w:numId w:val="1002"/>
        </w:numPr>
        <w:pStyle w:val="Compact"/>
      </w:pPr>
      <w:r>
        <w:t xml:space="preserve">UNESCO. (2019). *Birmingham’s UNESCO City of Media Arts Initiative.*</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United Kingdom Birmingham</dc:title>
  <dc:creator/>
  <dc:language>en</dc:language>
  <cp:keywords/>
  <dcterms:created xsi:type="dcterms:W3CDTF">2026-07-23T06:48:08Z</dcterms:created>
  <dcterms:modified xsi:type="dcterms:W3CDTF">2026-07-23T06:48:08Z</dcterms:modified>
</cp:coreProperties>
</file>

<file path=docProps/custom.xml><?xml version="1.0" encoding="utf-8"?>
<Properties xmlns="http://schemas.openxmlformats.org/officeDocument/2006/custom-properties" xmlns:vt="http://schemas.openxmlformats.org/officeDocument/2006/docPropsVTypes"/>
</file>