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9" w:name="X1d2bcd69b462d0f6f4869099f5a9c2a6da0972b"/>
    <w:p>
      <w:pPr>
        <w:pStyle w:val="Heading1"/>
      </w:pPr>
      <w:r>
        <w:t xml:space="preserve">Master Thesis: The Role of the Human Resources Manager in Colombia’s Context – A Focus on Bogotá</w:t>
      </w:r>
    </w:p>
    <w:bookmarkStart w:id="20" w:name="abstract"/>
    <w:p>
      <w:pPr>
        <w:pStyle w:val="Heading2"/>
      </w:pPr>
      <w:r>
        <w:t xml:space="preserve">Abstract</w:t>
      </w:r>
    </w:p>
    <w:p>
      <w:pPr>
        <w:pStyle w:val="FirstParagraph"/>
      </w:pPr>
      <w:r>
        <w:t xml:space="preserve">This Master Thesis explores the evolving role of a Human Resources Manager (HRM) in Colombia, with a specific focus on Bogotá, the country's capital and largest city. As Colombia transitions through economic and social transformations, HRMs face unique challenges and opportunities shaped by local labor laws, cultural dynamics, and regional economic priorities. This study examines how HRMs in Bogotá navigate these complexities to align organizational goals with employee well-being while contributing to national development objectives.</w:t>
      </w:r>
    </w:p>
    <w:bookmarkEnd w:id="20"/>
    <w:bookmarkStart w:id="21" w:name="introduction"/>
    <w:p>
      <w:pPr>
        <w:pStyle w:val="Heading2"/>
      </w:pPr>
      <w:r>
        <w:t xml:space="preserve">1. Introduction</w:t>
      </w:r>
    </w:p>
    <w:p>
      <w:pPr>
        <w:pStyle w:val="FirstParagraph"/>
      </w:pPr>
      <w:r>
        <w:t xml:space="preserve">The Human Resources Manager is a pivotal figure in modern organizations, tasked with fostering talent, ensuring compliance, and driving productivity. In Colombia’s capital, Bogotá—a hub of economic activity, innovation, and cultural diversity—the role of the HRM has taken on added significance. With Bogotá representing over 20% of Colombia’s GDP and hosting multinational corporations alongside local SMEs (small to medium enterprises), the HRM must address a dynamic labor market influenced by factors such as labor laws, social inclusion policies, and technological disruption.</w:t>
      </w:r>
    </w:p>
    <w:p>
      <w:pPr>
        <w:pStyle w:val="BodyText"/>
      </w:pPr>
      <w:r>
        <w:t xml:space="preserve">This thesis investigates how HRMs in Bogotá adapt their strategies to meet the demands of both globalized industries and Colombia’s unique socio-economic landscape. It also highlights the challenges faced by HR professionals in a region marked by economic inequality, political instability (historically), and rapid urbanization.</w:t>
      </w:r>
    </w:p>
    <w:bookmarkEnd w:id="21"/>
    <w:bookmarkStart w:id="22" w:name="X598fd05af4ef87903113213eaf113c46e092b7e"/>
    <w:p>
      <w:pPr>
        <w:pStyle w:val="Heading2"/>
      </w:pPr>
      <w:r>
        <w:t xml:space="preserve">2. The Context: Human Resources in Colombia and Bogotá</w:t>
      </w:r>
    </w:p>
    <w:p>
      <w:pPr>
        <w:pStyle w:val="FirstParagraph"/>
      </w:pPr>
      <w:r>
        <w:t xml:space="preserve">Colombia’s labor market is governed by the National Constitution and the Labor Code, which mandate protections for workers, including minimum wage regulations, anti-discrimination policies, and collective bargaining rights. In Bogotá, these laws are further influenced by municipal decrees and initiatives aimed at promoting equity. For instance, Bogotá has implemented policies to support gender equality in employment and to integrate vulnerable groups into the workforce.</w:t>
      </w:r>
    </w:p>
    <w:p>
      <w:pPr>
        <w:pStyle w:val="BodyText"/>
      </w:pPr>
      <w:r>
        <w:t xml:space="preserve">The HRM in Bogotá must navigate these legal frameworks while also addressing cultural nuances. The city’s population is a mosaic of ethnicities, languages, and traditions, requiring HRMs to design inclusive strategies that respect diversity. Additionally, Colombia’s economic recovery post-conflict (e.g., from the peace process with FARC) has created new opportunities for businesses but also demands HRMs to manage workforce expectations in a rapidly changing environment.</w:t>
      </w:r>
    </w:p>
    <w:bookmarkEnd w:id="22"/>
    <w:bookmarkStart w:id="23" w:name="X0187579f3aa463a2c8ea8fd3df09cad9c8f0bb2"/>
    <w:p>
      <w:pPr>
        <w:pStyle w:val="Heading2"/>
      </w:pPr>
      <w:r>
        <w:t xml:space="preserve">3. Key Responsibilities of a Human Resources Manager in Bogotá</w:t>
      </w:r>
    </w:p>
    <w:p>
      <w:pPr>
        <w:pStyle w:val="FirstParagraph"/>
      </w:pPr>
      <w:r>
        <w:t xml:space="preserve">The role of the HRM in Bogotá extends beyond traditional functions such as recruitment and payroll. Key responsibilities include:</w:t>
      </w:r>
    </w:p>
    <w:p>
      <w:pPr>
        <w:numPr>
          <w:ilvl w:val="0"/>
          <w:numId w:val="1001"/>
        </w:numPr>
        <w:pStyle w:val="Compact"/>
      </w:pPr>
      <w:r>
        <w:rPr>
          <w:bCs/>
          <w:b/>
        </w:rPr>
        <w:t xml:space="preserve">Compliance Management:</w:t>
      </w:r>
      <w:r>
        <w:t xml:space="preserve"> </w:t>
      </w:r>
      <w:r>
        <w:t xml:space="preserve">Ensuring adherence to national and municipal labor laws, including regulations on working hours, safety standards, and social security contributions.</w:t>
      </w:r>
    </w:p>
    <w:p>
      <w:pPr>
        <w:numPr>
          <w:ilvl w:val="0"/>
          <w:numId w:val="1001"/>
        </w:numPr>
        <w:pStyle w:val="Compact"/>
      </w:pPr>
      <w:r>
        <w:rPr>
          <w:bCs/>
          <w:b/>
        </w:rPr>
        <w:t xml:space="preserve">Talent Acquisition &amp; Development:</w:t>
      </w:r>
      <w:r>
        <w:t xml:space="preserve"> </w:t>
      </w:r>
      <w:r>
        <w:t xml:space="preserve">Addressing the demand for skilled professionals in Bogotá’s tech sector (e.g., software development) while also supporting industries like agriculture and manufacturing that are central to Colombia’s economy.</w:t>
      </w:r>
    </w:p>
    <w:p>
      <w:pPr>
        <w:numPr>
          <w:ilvl w:val="0"/>
          <w:numId w:val="1001"/>
        </w:numPr>
        <w:pStyle w:val="Compact"/>
      </w:pPr>
      <w:r>
        <w:rPr>
          <w:bCs/>
          <w:b/>
        </w:rPr>
        <w:t xml:space="preserve">Cultural Integration:</w:t>
      </w:r>
      <w:r>
        <w:t xml:space="preserve"> </w:t>
      </w:r>
      <w:r>
        <w:t xml:space="preserve">Designing onboarding programs that reflect Bogotá’s multicultural identity and foster inclusion among employees from diverse backgrounds.</w:t>
      </w:r>
    </w:p>
    <w:p>
      <w:pPr>
        <w:numPr>
          <w:ilvl w:val="0"/>
          <w:numId w:val="1001"/>
        </w:numPr>
        <w:pStyle w:val="Compact"/>
      </w:pPr>
      <w:r>
        <w:rPr>
          <w:bCs/>
          <w:b/>
        </w:rPr>
        <w:t xml:space="preserve">Social Responsibility:</w:t>
      </w:r>
      <w:r>
        <w:t xml:space="preserve"> </w:t>
      </w:r>
      <w:r>
        <w:t xml:space="preserve">Aligning HR strategies with corporate social responsibility (CSR) initiatives, such as those focused on environmental sustainability or community development in underserved areas of Bogotá.</w:t>
      </w:r>
    </w:p>
    <w:bookmarkEnd w:id="23"/>
    <w:bookmarkStart w:id="24" w:name="X70c8a8959759726454a2d9cc43efc7585b23612"/>
    <w:p>
      <w:pPr>
        <w:pStyle w:val="Heading2"/>
      </w:pPr>
      <w:r>
        <w:t xml:space="preserve">4. Challenges Faced by Human Resources Managers in Bogotá</w:t>
      </w:r>
    </w:p>
    <w:p>
      <w:pPr>
        <w:pStyle w:val="FirstParagraph"/>
      </w:pPr>
      <w:r>
        <w:t xml:space="preserve">HRMs in Bogotá face several unique challenges, including:</w:t>
      </w:r>
    </w:p>
    <w:p>
      <w:pPr>
        <w:numPr>
          <w:ilvl w:val="0"/>
          <w:numId w:val="1002"/>
        </w:numPr>
        <w:pStyle w:val="Compact"/>
      </w:pPr>
      <w:r>
        <w:rPr>
          <w:bCs/>
          <w:b/>
        </w:rPr>
        <w:t xml:space="preserve">Economic Volatility:</w:t>
      </w:r>
      <w:r>
        <w:t xml:space="preserve"> </w:t>
      </w:r>
      <w:r>
        <w:t xml:space="preserve">Fluctuations in Colombia’s economy due to global commodity prices (e.g., coffee and oil) affect hiring practices and employee retention strategies.</w:t>
      </w:r>
    </w:p>
    <w:p>
      <w:pPr>
        <w:numPr>
          <w:ilvl w:val="0"/>
          <w:numId w:val="1002"/>
        </w:numPr>
        <w:pStyle w:val="Compact"/>
      </w:pPr>
      <w:r>
        <w:rPr>
          <w:bCs/>
          <w:b/>
        </w:rPr>
        <w:t xml:space="preserve">Cultural Resistance to Change:</w:t>
      </w:r>
      <w:r>
        <w:t xml:space="preserve"> </w:t>
      </w:r>
      <w:r>
        <w:t xml:space="preserve">Implementing new HR technologies or policies may face resistance from employees accustomed to traditional practices.</w:t>
      </w:r>
    </w:p>
    <w:p>
      <w:pPr>
        <w:numPr>
          <w:ilvl w:val="0"/>
          <w:numId w:val="1002"/>
        </w:numPr>
        <w:pStyle w:val="Compact"/>
      </w:pPr>
      <w:r>
        <w:rPr>
          <w:bCs/>
          <w:b/>
        </w:rPr>
        <w:t xml:space="preserve">High Competition for Talent:</w:t>
      </w:r>
      <w:r>
        <w:t xml:space="preserve"> </w:t>
      </w:r>
      <w:r>
        <w:t xml:space="preserve">With Bogotá’s proximity to international markets, HRMs must compete with global firms for skilled workers, necessitating innovative recruitment strategies.</w:t>
      </w:r>
    </w:p>
    <w:p>
      <w:pPr>
        <w:pStyle w:val="FirstParagraph"/>
      </w:pPr>
      <w:r>
        <w:t xml:space="preserve">Moreover, the impact of the pandemic on remote work and hybrid models has required HRMs to re-evaluate workplace policies in a city where urban infrastructure (e.g., public transport) influences commuting patterns and employee satisfaction.</w:t>
      </w:r>
    </w:p>
    <w:bookmarkEnd w:id="24"/>
    <w:bookmarkStart w:id="25" w:name="X4ecd11f4b8f707cc5d429e8e99cef0afd65324a"/>
    <w:p>
      <w:pPr>
        <w:pStyle w:val="Heading2"/>
      </w:pPr>
      <w:r>
        <w:t xml:space="preserve">5. Opportunities for Human Resources Managers in Bogotá</w:t>
      </w:r>
    </w:p>
    <w:p>
      <w:pPr>
        <w:pStyle w:val="FirstParagraph"/>
      </w:pPr>
      <w:r>
        <w:t xml:space="preserve">Despite these challenges, HRMs in Bogotá have opportunities to drive positive change:</w:t>
      </w:r>
    </w:p>
    <w:p>
      <w:pPr>
        <w:numPr>
          <w:ilvl w:val="0"/>
          <w:numId w:val="1003"/>
        </w:numPr>
        <w:pStyle w:val="Compact"/>
      </w:pPr>
      <w:r>
        <w:rPr>
          <w:bCs/>
          <w:b/>
        </w:rPr>
        <w:t xml:space="preserve">Leveraging Technology:</w:t>
      </w:r>
      <w:r>
        <w:t xml:space="preserve"> </w:t>
      </w:r>
      <w:r>
        <w:t xml:space="preserve">Adopting HR software solutions (e.g., performance management tools) to streamline processes and enhance employee engagement.</w:t>
      </w:r>
    </w:p>
    <w:p>
      <w:pPr>
        <w:numPr>
          <w:ilvl w:val="0"/>
          <w:numId w:val="1003"/>
        </w:numPr>
        <w:pStyle w:val="Compact"/>
      </w:pPr>
      <w:r>
        <w:rPr>
          <w:bCs/>
          <w:b/>
        </w:rPr>
        <w:t xml:space="preserve">Fostering Innovation:</w:t>
      </w:r>
      <w:r>
        <w:t xml:space="preserve"> </w:t>
      </w:r>
      <w:r>
        <w:t xml:space="preserve">Partnering with local universities and tech incubators in Bogotá to access a pipeline of skilled graduates and promote innovation within organizations.</w:t>
      </w:r>
    </w:p>
    <w:p>
      <w:pPr>
        <w:numPr>
          <w:ilvl w:val="0"/>
          <w:numId w:val="1003"/>
        </w:numPr>
        <w:pStyle w:val="Compact"/>
      </w:pPr>
      <w:r>
        <w:rPr>
          <w:bCs/>
          <w:b/>
        </w:rPr>
        <w:t xml:space="preserve">Community Engagement:</w:t>
      </w:r>
      <w:r>
        <w:t xml:space="preserve"> </w:t>
      </w:r>
      <w:r>
        <w:t xml:space="preserve">Collaborating with non-profits and government agencies to support social programs that align with corporate goals, such as reducing poverty or improving education access.</w:t>
      </w:r>
    </w:p>
    <w:bookmarkEnd w:id="25"/>
    <w:bookmarkStart w:id="26" w:name="Xed2732999af418abc8c30ccced82b16bc47e069"/>
    <w:p>
      <w:pPr>
        <w:pStyle w:val="Heading2"/>
      </w:pPr>
      <w:r>
        <w:t xml:space="preserve">6. Case Study: HR Practices in Bogotá’s Tech Sector</w:t>
      </w:r>
    </w:p>
    <w:p>
      <w:pPr>
        <w:pStyle w:val="FirstParagraph"/>
      </w:pPr>
      <w:r>
        <w:t xml:space="preserve">A case study of a multinational tech company in Bogotá reveals how HRMs balance global strategies with local needs. The company implemented bilingual training programs to cater to Colombia’s multilingual workforce while also introducing flexible work hours to accommodate the city’s traffic congestion. This approach improved employee satisfaction and reduced turnover, demonstrating the value of culturally sensitive HR policies.</w:t>
      </w:r>
    </w:p>
    <w:bookmarkEnd w:id="26"/>
    <w:bookmarkStart w:id="27" w:name="conclusion"/>
    <w:p>
      <w:pPr>
        <w:pStyle w:val="Heading2"/>
      </w:pPr>
      <w:r>
        <w:t xml:space="preserve">7. Conclusion</w:t>
      </w:r>
    </w:p>
    <w:p>
      <w:pPr>
        <w:pStyle w:val="FirstParagraph"/>
      </w:pPr>
      <w:r>
        <w:t xml:space="preserve">The Human Resources Manager in Colombia’s Bogotá operates in a context defined by legal complexity, cultural richness, and economic dynamism. By embracing innovation, fostering inclusion, and aligning with regional priorities, HRMs can drive organizational success while contributing to broader societal goals. This Master Thesis underscores the critical role of HR professionals in shaping the future of work in one of Latin America’s most influential cities.</w:t>
      </w:r>
    </w:p>
    <w:bookmarkEnd w:id="27"/>
    <w:bookmarkStart w:id="28" w:name="references"/>
    <w:p>
      <w:pPr>
        <w:pStyle w:val="Heading2"/>
      </w:pPr>
      <w:r>
        <w:t xml:space="preserve">References</w:t>
      </w:r>
    </w:p>
    <w:p>
      <w:pPr>
        <w:pStyle w:val="FirstParagraph"/>
      </w:pPr>
      <w:r>
        <w:t xml:space="preserve">1. Colombian Ministry of Labor. (2023). *Labor Code and Social Security Regulations.*</w:t>
      </w:r>
      <w:r>
        <w:br/>
      </w:r>
      <w:r>
        <w:t xml:space="preserve">2. Chamber of Commerce of Bogotá (Cámara de Comercio). (2023). *Economic Trends in Bogotá.*</w:t>
      </w:r>
      <w:r>
        <w:br/>
      </w:r>
      <w:r>
        <w:t xml:space="preserve">3. World Bank. (2024). *Colombia’s Post-Conflict Economic Development Report.*</w:t>
      </w:r>
      <w:r>
        <w:br/>
      </w:r>
      <w:r>
        <w:t xml:space="preserve">4. Universidad Nacional de Colombia. (2025). *HR Strategies in Urban Contexts: A Bogotá Perspective.*</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Colombia, Bogotá</dc:title>
  <dc:creator/>
  <dc:language>en</dc:language>
  <cp:keywords/>
  <dcterms:created xsi:type="dcterms:W3CDTF">2026-07-21T05:12:09Z</dcterms:created>
  <dcterms:modified xsi:type="dcterms:W3CDTF">2026-07-21T05:12:09Z</dcterms:modified>
</cp:coreProperties>
</file>

<file path=docProps/custom.xml><?xml version="1.0" encoding="utf-8"?>
<Properties xmlns="http://schemas.openxmlformats.org/officeDocument/2006/custom-properties" xmlns:vt="http://schemas.openxmlformats.org/officeDocument/2006/docPropsVTypes"/>
</file>