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2" w:name="X1261e70f1ac6d40185d057d15253c8146a58d76"/>
    <w:p>
      <w:pPr>
        <w:pStyle w:val="Heading1"/>
      </w:pPr>
      <w:r>
        <w:t xml:space="preserve">Master Thesis: The Role and Challenges of a Human Resources Manager in Colombia Medellín</w:t>
      </w:r>
    </w:p>
    <w:bookmarkStart w:id="20" w:name="abstract"/>
    <w:p>
      <w:pPr>
        <w:pStyle w:val="Heading2"/>
      </w:pPr>
      <w:r>
        <w:t xml:space="preserve">Abstract</w:t>
      </w:r>
    </w:p>
    <w:p>
      <w:pPr>
        <w:pStyle w:val="FirstParagraph"/>
      </w:pPr>
      <w:r>
        <w:t xml:space="preserve">This Master Thesis explores the critical role of a Human Resources Manager (HRM) in the context of Colombia Medellín, a dynamic economic and cultural hub. It examines how HR professionals navigate the unique challenges posed by Medellín’s socio-economic environment, labor laws, and cultural diversity. The study emphasizes strategic approaches to talent management, organizational development, and employee engagement tailored to the needs of businesses operating in this vibrant city. By analyzing case studies and leveraging local data, this thesis aims to provide actionable insights for HRMs striving to align human capital strategies with Medellín’s evolving market demands.</w:t>
      </w:r>
    </w:p>
    <w:bookmarkEnd w:id="20"/>
    <w:bookmarkStart w:id="21" w:name="introduction"/>
    <w:p>
      <w:pPr>
        <w:pStyle w:val="Heading2"/>
      </w:pPr>
      <w:r>
        <w:t xml:space="preserve">Introduction</w:t>
      </w:r>
    </w:p>
    <w:p>
      <w:pPr>
        <w:pStyle w:val="FirstParagraph"/>
      </w:pPr>
      <w:r>
        <w:t xml:space="preserve">Colombia Medellín has emerged as a key economic driver in Latin America, renowned for its innovation ecosystem, educational institutions like the Universidad de Antioquia, and a growing presence of multinational corporations. However, the rapid urbanization and cultural diversity of Medellín present both opportunities and challenges for Human Resources Managers (HRMs). As organizations scale their operations in this region, HRMs must address issues such as labor rights compliance under Colombian law (e.g., the Labor Code), workforce inclusivity in a multicultural setting, and fostering a competitive edge through strategic talent acquisition.</w:t>
      </w:r>
    </w:p>
    <w:p>
      <w:pPr>
        <w:pStyle w:val="BodyText"/>
      </w:pPr>
      <w:r>
        <w:t xml:space="preserve">This Master Thesis investigates how HRMs can leverage their expertise to drive organizational success while adhering to the unique socio-political landscape of Colombia Medellín. It is structured into five chapters: (1) Theoretical Framework, (2) Contextual Analysis of Medellín’s HR Landscape, (3) Case Studies of HR Practices in Local Enterprises, (4) Challenges Faced by HRMs in Medellín, and (5) Strategic Recommendations for Effective Human Resource Management.</w:t>
      </w:r>
    </w:p>
    <w:bookmarkEnd w:id="21"/>
    <w:bookmarkStart w:id="22" w:name="theoretical-framework"/>
    <w:p>
      <w:pPr>
        <w:pStyle w:val="Heading2"/>
      </w:pPr>
      <w:r>
        <w:t xml:space="preserve">Theoretical Framework</w:t>
      </w:r>
    </w:p>
    <w:p>
      <w:pPr>
        <w:pStyle w:val="FirstParagraph"/>
      </w:pPr>
      <w:r>
        <w:t xml:space="preserve">The role of an HRM is multifaceted, encompassing talent acquisition, employee development, performance management, and corporate culture. In Medellín, where the informal labor sector still constitutes a significant portion of the economy (according to Colombia’s National Statistics Department), HRMs must balance formal HR practices with grassroots engagement strategies. Key theories guiding this study include:</w:t>
      </w:r>
    </w:p>
    <w:p>
      <w:pPr>
        <w:numPr>
          <w:ilvl w:val="0"/>
          <w:numId w:val="1001"/>
        </w:numPr>
        <w:pStyle w:val="Compact"/>
      </w:pPr>
      <w:r>
        <w:rPr>
          <w:bCs/>
          <w:b/>
        </w:rPr>
        <w:t xml:space="preserve">Human Capital Theory:</w:t>
      </w:r>
      <w:r>
        <w:t xml:space="preserve"> </w:t>
      </w:r>
      <w:r>
        <w:t xml:space="preserve">Emphasizing investment in employees as a driver of organizational growth.</w:t>
      </w:r>
    </w:p>
    <w:p>
      <w:pPr>
        <w:numPr>
          <w:ilvl w:val="0"/>
          <w:numId w:val="1001"/>
        </w:numPr>
        <w:pStyle w:val="Compact"/>
      </w:pPr>
      <w:r>
        <w:rPr>
          <w:bCs/>
          <w:b/>
        </w:rPr>
        <w:t xml:space="preserve">Cultural Intelligence (CQ):</w:t>
      </w:r>
      <w:r>
        <w:t xml:space="preserve"> </w:t>
      </w:r>
      <w:r>
        <w:t xml:space="preserve">Critical for managing Medellín’s diverse workforce, including indigenous communities and migrants from other regions of Colombia.</w:t>
      </w:r>
    </w:p>
    <w:p>
      <w:pPr>
        <w:numPr>
          <w:ilvl w:val="0"/>
          <w:numId w:val="1001"/>
        </w:numPr>
        <w:pStyle w:val="Compact"/>
      </w:pPr>
      <w:r>
        <w:rPr>
          <w:bCs/>
          <w:b/>
        </w:rPr>
        <w:t xml:space="preserve">Sustainable HRM:</w:t>
      </w:r>
      <w:r>
        <w:t xml:space="preserve"> </w:t>
      </w:r>
      <w:r>
        <w:t xml:space="preserve">Aligning HR strategies with Medellín’s environmental and social sustainability goals, such as those promoted by the City Council of Medellín.</w:t>
      </w:r>
    </w:p>
    <w:bookmarkEnd w:id="22"/>
    <w:bookmarkStart w:id="24" w:name="contextual-analysis"/>
    <w:bookmarkStart w:id="23" w:name="contextual-analysis-of-colombia-medellín"/>
    <w:p>
      <w:pPr>
        <w:pStyle w:val="Heading2"/>
      </w:pPr>
      <w:r>
        <w:t xml:space="preserve">Contextual Analysis of Colombia Medellín</w:t>
      </w:r>
    </w:p>
    <w:p>
      <w:pPr>
        <w:pStyle w:val="FirstParagraph"/>
      </w:pPr>
      <w:r>
        <w:t xml:space="preserve">Medellín, located in the Antioquia Department, is Colombia’s second-largest city and a global model for urban innovation. Its economy is driven by sectors such as technology, logistics, and creative industries. However, HRMs operating here must contend with:</w:t>
      </w:r>
    </w:p>
    <w:p>
      <w:pPr>
        <w:numPr>
          <w:ilvl w:val="0"/>
          <w:numId w:val="1002"/>
        </w:numPr>
        <w:pStyle w:val="Compact"/>
      </w:pPr>
      <w:r>
        <w:rPr>
          <w:bCs/>
          <w:b/>
        </w:rPr>
        <w:t xml:space="preserve">Legal Compliance:</w:t>
      </w:r>
      <w:r>
        <w:t xml:space="preserve"> </w:t>
      </w:r>
      <w:r>
        <w:t xml:space="preserve">Adhering to Colombia’s Labor Code (e.g., mandatory social security contributions, anti-discrimination laws).</w:t>
      </w:r>
    </w:p>
    <w:p>
      <w:pPr>
        <w:numPr>
          <w:ilvl w:val="0"/>
          <w:numId w:val="1002"/>
        </w:numPr>
        <w:pStyle w:val="Compact"/>
      </w:pPr>
      <w:r>
        <w:rPr>
          <w:bCs/>
          <w:b/>
        </w:rPr>
        <w:t xml:space="preserve">Cultural Diversity:</w:t>
      </w:r>
      <w:r>
        <w:t xml:space="preserve"> </w:t>
      </w:r>
      <w:r>
        <w:t xml:space="preserve">Medellín’s population includes over 20 indigenous groups, Afro-Colombian communities, and a growing expatriate workforce.</w:t>
      </w:r>
    </w:p>
    <w:p>
      <w:pPr>
        <w:numPr>
          <w:ilvl w:val="0"/>
          <w:numId w:val="1002"/>
        </w:numPr>
        <w:pStyle w:val="Compact"/>
      </w:pPr>
      <w:r>
        <w:rPr>
          <w:bCs/>
          <w:b/>
        </w:rPr>
        <w:t xml:space="preserve">Economic Volatility:</w:t>
      </w:r>
      <w:r>
        <w:t xml:space="preserve"> </w:t>
      </w:r>
      <w:r>
        <w:t xml:space="preserve">Fluctuations in the coffee and mining industries impact local employment rates.</w:t>
      </w:r>
    </w:p>
    <w:p>
      <w:pPr>
        <w:pStyle w:val="FirstParagraph"/>
      </w:pPr>
      <w:r>
        <w:t xml:space="preserve">Additionally, HRMs must foster inclusive environments that respect Medellín’s rich cultural heritage while promoting innovation. For example, initiatives like the "Medellín Innovation District" require HRMs to attract and retain talent in high-tech sectors.</w:t>
      </w:r>
    </w:p>
    <w:bookmarkEnd w:id="23"/>
    <w:bookmarkEnd w:id="24"/>
    <w:bookmarkStart w:id="26" w:name="case-studies"/>
    <w:bookmarkStart w:id="25" w:name="Xf9a54fecad16dad844a99689500e435869ee00b"/>
    <w:p>
      <w:pPr>
        <w:pStyle w:val="Heading2"/>
      </w:pPr>
      <w:r>
        <w:t xml:space="preserve">Case Studies of HR Practices in Local Enterprises</w:t>
      </w:r>
    </w:p>
    <w:p>
      <w:pPr>
        <w:pStyle w:val="FirstParagraph"/>
      </w:pPr>
      <w:r>
        <w:t xml:space="preserve">This thesis analyzes three case studies from Medellín-based organizations:</w:t>
      </w:r>
    </w:p>
    <w:p>
      <w:pPr>
        <w:numPr>
          <w:ilvl w:val="0"/>
          <w:numId w:val="1003"/>
        </w:numPr>
        <w:pStyle w:val="Compact"/>
      </w:pPr>
      <w:r>
        <w:rPr>
          <w:bCs/>
          <w:b/>
        </w:rPr>
        <w:t xml:space="preserve">Coffee Export Company (XYZ S.A.):</w:t>
      </w:r>
      <w:r>
        <w:t xml:space="preserve"> </w:t>
      </w:r>
      <w:r>
        <w:t xml:space="preserve">Focused on training farmers and implementing fair labor practices while complying with international certifications like Fair Trade.</w:t>
      </w:r>
    </w:p>
    <w:p>
      <w:pPr>
        <w:numPr>
          <w:ilvl w:val="0"/>
          <w:numId w:val="1003"/>
        </w:numPr>
        <w:pStyle w:val="Compact"/>
      </w:pPr>
      <w:r>
        <w:rPr>
          <w:bCs/>
          <w:b/>
        </w:rPr>
        <w:t xml:space="preserve">Tech Startup (InnovateMed S.R.L.):</w:t>
      </w:r>
      <w:r>
        <w:t xml:space="preserve"> </w:t>
      </w:r>
      <w:r>
        <w:t xml:space="preserve">Leveraged remote work policies to attract global talent, addressing Medellín’s competitive tech job market.</w:t>
      </w:r>
    </w:p>
    <w:p>
      <w:pPr>
        <w:numPr>
          <w:ilvl w:val="0"/>
          <w:numId w:val="1003"/>
        </w:numPr>
        <w:pStyle w:val="Compact"/>
      </w:pPr>
      <w:r>
        <w:rPr>
          <w:bCs/>
          <w:b/>
        </w:rPr>
        <w:t xml:space="preserve">Public Sector Agency (Antioquia Health Department):</w:t>
      </w:r>
      <w:r>
        <w:t xml:space="preserve"> </w:t>
      </w:r>
      <w:r>
        <w:t xml:space="preserve">Prioritized employee well-being through mental health programs and flexible work hours in response to pandemic challenges.</w:t>
      </w:r>
    </w:p>
    <w:p>
      <w:pPr>
        <w:pStyle w:val="FirstParagraph"/>
      </w:pPr>
      <w:r>
        <w:t xml:space="preserve">These examples highlight the adaptability required of HRMs in Medellín, balancing local needs with global best practices.</w:t>
      </w:r>
    </w:p>
    <w:bookmarkEnd w:id="25"/>
    <w:bookmarkEnd w:id="26"/>
    <w:bookmarkStart w:id="28" w:name="challenges"/>
    <w:bookmarkStart w:id="27" w:name="X53db868fd3fd2a46c6c8b20001c8f9414687979"/>
    <w:p>
      <w:pPr>
        <w:pStyle w:val="Heading2"/>
      </w:pPr>
      <w:r>
        <w:t xml:space="preserve">Challenges Faced by HRMs in Colombia Medellín</w:t>
      </w:r>
    </w:p>
    <w:p>
      <w:pPr>
        <w:pStyle w:val="FirstParagraph"/>
      </w:pPr>
      <w:r>
        <w:t xml:space="preserve">HRMs in Medellín encounter unique challenges, including:</w:t>
      </w:r>
    </w:p>
    <w:p>
      <w:pPr>
        <w:numPr>
          <w:ilvl w:val="0"/>
          <w:numId w:val="1004"/>
        </w:numPr>
        <w:pStyle w:val="Compact"/>
      </w:pPr>
      <w:r>
        <w:rPr>
          <w:bCs/>
          <w:b/>
        </w:rPr>
        <w:t xml:space="preserve">Talent Shortages:</w:t>
      </w:r>
      <w:r>
        <w:t xml:space="preserve"> </w:t>
      </w:r>
      <w:r>
        <w:t xml:space="preserve">A shortage of skilled professionals in sectors like data science and renewable energy.</w:t>
      </w:r>
    </w:p>
    <w:p>
      <w:pPr>
        <w:numPr>
          <w:ilvl w:val="0"/>
          <w:numId w:val="1004"/>
        </w:numPr>
        <w:pStyle w:val="Compact"/>
      </w:pPr>
      <w:r>
        <w:rPr>
          <w:bCs/>
          <w:b/>
        </w:rPr>
        <w:t xml:space="preserve">Cultural Misalignment:</w:t>
      </w:r>
      <w:r>
        <w:t xml:space="preserve"> </w:t>
      </w:r>
      <w:r>
        <w:t xml:space="preserve">Addressing generational gaps between older employees and younger, tech-savvy workers.</w:t>
      </w:r>
    </w:p>
    <w:p>
      <w:pPr>
        <w:numPr>
          <w:ilvl w:val="0"/>
          <w:numId w:val="1004"/>
        </w:numPr>
        <w:pStyle w:val="Compact"/>
      </w:pPr>
      <w:r>
        <w:rPr>
          <w:bCs/>
          <w:b/>
        </w:rPr>
        <w:t xml:space="preserve">Political Instability:</w:t>
      </w:r>
      <w:r>
        <w:t xml:space="preserve"> </w:t>
      </w:r>
      <w:r>
        <w:t xml:space="preserve">Navigating risks related to Colombia’s ongoing peace process and regional conflicts.</w:t>
      </w:r>
    </w:p>
    <w:p>
      <w:pPr>
        <w:pStyle w:val="FirstParagraph"/>
      </w:pPr>
      <w:r>
        <w:t xml:space="preserve">To mitigate these challenges, HRMs must collaborate with local educational institutions (e.g., Universidad de Medellín) to design training programs and build pipelines of qualified candidates.</w:t>
      </w:r>
    </w:p>
    <w:bookmarkEnd w:id="27"/>
    <w:bookmarkEnd w:id="28"/>
    <w:bookmarkStart w:id="30" w:name="recommendations"/>
    <w:bookmarkStart w:id="29" w:name="Xa06ad3a2570fa1e7ed1b4a82afda5a7e87227e8"/>
    <w:p>
      <w:pPr>
        <w:pStyle w:val="Heading2"/>
      </w:pPr>
      <w:r>
        <w:t xml:space="preserve">Strategic Recommendations for Effective Human Resource Management</w:t>
      </w:r>
    </w:p>
    <w:p>
      <w:pPr>
        <w:pStyle w:val="FirstParagraph"/>
      </w:pPr>
      <w:r>
        <w:t xml:space="preserve">Based on the analysis, this thesis proposes the following strategies for HRMs operating in Colombia Medellín:</w:t>
      </w:r>
    </w:p>
    <w:p>
      <w:pPr>
        <w:numPr>
          <w:ilvl w:val="0"/>
          <w:numId w:val="1005"/>
        </w:numPr>
        <w:pStyle w:val="Compact"/>
      </w:pPr>
      <w:r>
        <w:rPr>
          <w:bCs/>
          <w:b/>
        </w:rPr>
        <w:t xml:space="preserve">Cultural Competency Training:</w:t>
      </w:r>
      <w:r>
        <w:t xml:space="preserve"> </w:t>
      </w:r>
      <w:r>
        <w:t xml:space="preserve">Invest in programs to enhance employees’ understanding of Medellín’s diverse demographics.</w:t>
      </w:r>
    </w:p>
    <w:p>
      <w:pPr>
        <w:numPr>
          <w:ilvl w:val="0"/>
          <w:numId w:val="1005"/>
        </w:numPr>
        <w:pStyle w:val="Compact"/>
      </w:pPr>
      <w:r>
        <w:rPr>
          <w:bCs/>
          <w:b/>
        </w:rPr>
        <w:t xml:space="preserve">Leverage Technology:</w:t>
      </w:r>
      <w:r>
        <w:t xml:space="preserve"> </w:t>
      </w:r>
      <w:r>
        <w:t xml:space="preserve">Use AI-driven tools for recruitment and employee engagement, such as virtual onboarding platforms tailored to Medellín’s tech-savvy workforce.</w:t>
      </w:r>
    </w:p>
    <w:p>
      <w:pPr>
        <w:numPr>
          <w:ilvl w:val="0"/>
          <w:numId w:val="1005"/>
        </w:numPr>
        <w:pStyle w:val="Compact"/>
      </w:pPr>
      <w:r>
        <w:rPr>
          <w:bCs/>
          <w:b/>
        </w:rPr>
        <w:t xml:space="preserve">Community Partnerships:</w:t>
      </w:r>
      <w:r>
        <w:t xml:space="preserve"> </w:t>
      </w:r>
      <w:r>
        <w:t xml:space="preserve">Collaborate with local NGOs and government agencies to address social issues like poverty and inequality, aligning with Medellín’s "Social Urbanism" model.</w:t>
      </w:r>
    </w:p>
    <w:bookmarkEnd w:id="29"/>
    <w:bookmarkEnd w:id="30"/>
    <w:bookmarkStart w:id="31" w:name="conclusion"/>
    <w:p>
      <w:pPr>
        <w:pStyle w:val="Heading2"/>
      </w:pPr>
      <w:r>
        <w:t xml:space="preserve">Conclusion</w:t>
      </w:r>
    </w:p>
    <w:p>
      <w:pPr>
        <w:pStyle w:val="FirstParagraph"/>
      </w:pPr>
      <w:r>
        <w:t xml:space="preserve">This Master Thesis underscores the pivotal role of Human Resources Managers in shaping the future of organizations in Colombia Medellín. By integrating theoretical insights with practical strategies, HRMs can address the complexities of this dynamic city while fostering sustainable growth. As Medellín continues to evolve as a regional powerhouse, its HR professionals will play a critical role in ensuring that human capital remains both resilient and innovative.</w:t>
      </w:r>
    </w:p>
    <w:bookmarkEnd w:id="31"/>
    <w:p>
      <w:pPr>
        <w:pStyle w:val="BodyText"/>
      </w:pPr>
      <w:r>
        <w:rPr>
          <w:bCs/>
          <w:b/>
        </w:rPr>
        <w:t xml:space="preserve">Keywords:</w:t>
      </w:r>
      <w:r>
        <w:t xml:space="preserve"> </w:t>
      </w:r>
      <w:r>
        <w:t xml:space="preserve">Master Thesis, Human Resources Manager, Colombia Medellín</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Colombia Medellín</dc:title>
  <dc:creator/>
  <dc:language>en</dc:language>
  <cp:keywords/>
  <dcterms:created xsi:type="dcterms:W3CDTF">2026-07-23T04:45:03Z</dcterms:created>
  <dcterms:modified xsi:type="dcterms:W3CDTF">2026-07-23T04:45:03Z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