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3" w:name="Xadad1173ba76e4b5b2e04726e665728d0a4ca0f"/>
    <w:p>
      <w:pPr>
        <w:pStyle w:val="Heading1"/>
      </w:pPr>
      <w:r>
        <w:t xml:space="preserve">Master Thesis: The Role and Challenges of a Human Resources Manager in Germany, Frankfurt</w:t>
      </w:r>
    </w:p>
    <w:bookmarkStart w:id="20" w:name="abstract"/>
    <w:p>
      <w:pPr>
        <w:pStyle w:val="Heading2"/>
      </w:pPr>
      <w:r>
        <w:t xml:space="preserve">Abstract</w:t>
      </w:r>
    </w:p>
    <w:p>
      <w:pPr>
        <w:pStyle w:val="FirstParagraph"/>
      </w:pPr>
      <w:r>
        <w:t xml:space="preserve">This Master Thesis explores the multifaceted role of a Human Resources (HR) Manager within the context of Germany’s financial hub, Frankfurt. As a global center for banking, insurance, and multinational corporations (MNCs), Frankfurt presents unique challenges and opportunities for HR professionals. This document analyzes the strategic importance of HR management in this region, emphasizing compliance with German labor laws, cultural nuances in workplace dynamics, and the integration of digital transformation into HR practices. By examining case studies from leading companies operating in Frankfurt, this thesis highlights the critical role of a Human Resources Manager in fostering innovation while maintaining adherence to Germany’s stringent labor regulations and promoting employee well-being.</w:t>
      </w:r>
    </w:p>
    <w:bookmarkEnd w:id="20"/>
    <w:bookmarkStart w:id="21" w:name="introduction"/>
    <w:p>
      <w:pPr>
        <w:pStyle w:val="Heading2"/>
      </w:pPr>
      <w:r>
        <w:t xml:space="preserve">Introduction</w:t>
      </w:r>
    </w:p>
    <w:p>
      <w:pPr>
        <w:pStyle w:val="FirstParagraph"/>
      </w:pPr>
      <w:r>
        <w:t xml:space="preserve">The role of a Human Resources Manager has evolved beyond administrative tasks into a strategic function that directly influences organizational success. In Frankfurt, Germany—a city known for its financial institutions, automotive industries, and multicultural workforce—HR Managers must navigate complex legal frameworks and cultural expectations. This Master Thesis investigates how these factors shape the responsibilities of an HR Manager in Frankfurt and evaluates strategies for effective talent management, leadership development, and organizational culture in a German context.</w:t>
      </w:r>
    </w:p>
    <w:bookmarkEnd w:id="21"/>
    <w:bookmarkStart w:id="25" w:name="literature-review"/>
    <w:p>
      <w:pPr>
        <w:pStyle w:val="Heading2"/>
      </w:pPr>
      <w:r>
        <w:t xml:space="preserve">Literature Review</w:t>
      </w:r>
    </w:p>
    <w:p>
      <w:pPr>
        <w:pStyle w:val="FirstParagraph"/>
      </w:pPr>
      <w:r>
        <w:t xml:space="preserve">Germany’s labor laws, including strict regulations on working hours, employee benefits, and collective bargaining agreements (e.g., works councils), demand that HR Managers possess deep knowledge of local legislation. Additionally, Frankfurt’s status as a global financial center means HR professionals must address the needs of an increasingly diverse workforce. Research by</w:t>
      </w:r>
      <w:r>
        <w:t xml:space="preserve"> </w:t>
      </w:r>
      <w:hyperlink r:id="rId22">
        <w:r>
          <w:rPr>
            <w:rStyle w:val="Hyperlink"/>
          </w:rPr>
          <w:t xml:space="preserve">[Author Name]</w:t>
        </w:r>
      </w:hyperlink>
      <w:r>
        <w:t xml:space="preserve"> </w:t>
      </w:r>
      <w:r>
        <w:t xml:space="preserve">(2023) underscores the importance of cultural competence in multinational environments, a critical skill for HR Managers in Frankfurt.</w:t>
      </w:r>
    </w:p>
    <w:bookmarkStart w:id="23" w:name="cultural-and-legal-context"/>
    <w:p>
      <w:pPr>
        <w:pStyle w:val="Heading3"/>
      </w:pPr>
      <w:r>
        <w:t xml:space="preserve">Cultural and Legal Context</w:t>
      </w:r>
    </w:p>
    <w:p>
      <w:pPr>
        <w:pStyle w:val="FirstParagraph"/>
      </w:pPr>
      <w:r>
        <w:t xml:space="preserve">In Germany, workplace culture emphasizes punctuality, efficiency, and respect for hierarchy. HR Managers must align organizational policies with these values while ensuring compliance with laws such as the</w:t>
      </w:r>
      <w:r>
        <w:t xml:space="preserve"> </w:t>
      </w:r>
      <w:r>
        <w:rPr>
          <w:iCs/>
          <w:i/>
        </w:rPr>
        <w:t xml:space="preserve">Arbeitnehmerüberlassungsgesetz</w:t>
      </w:r>
      <w:r>
        <w:t xml:space="preserve"> </w:t>
      </w:r>
      <w:r>
        <w:t xml:space="preserve">(Temporary Employment Act) and the</w:t>
      </w:r>
      <w:r>
        <w:t xml:space="preserve"> </w:t>
      </w:r>
      <w:r>
        <w:rPr>
          <w:iCs/>
          <w:i/>
        </w:rPr>
        <w:t xml:space="preserve">Gleichstellungsgesetz</w:t>
      </w:r>
      <w:r>
        <w:t xml:space="preserve"> </w:t>
      </w:r>
      <w:r>
        <w:t xml:space="preserve">(Equal Opportunities Act). For example, in Frankfurt’s banking sector, HR Managers are tasked with balancing high-pressure workloads with regulations requiring 25 days of annual leave and protections against discrimination.</w:t>
      </w:r>
    </w:p>
    <w:bookmarkEnd w:id="23"/>
    <w:bookmarkStart w:id="24" w:name="digital-transformation-in-hr"/>
    <w:p>
      <w:pPr>
        <w:pStyle w:val="Heading3"/>
      </w:pPr>
      <w:r>
        <w:t xml:space="preserve">Digital Transformation in HR</w:t>
      </w:r>
    </w:p>
    <w:p>
      <w:pPr>
        <w:pStyle w:val="FirstParagraph"/>
      </w:pPr>
      <w:r>
        <w:t xml:space="preserve">Frankfurt’s tech-driven industries have accelerated the adoption of digital tools in HR management. Platforms for remote onboarding, AI-based talent analytics, and cloud-based payroll systems are now standard. However, this shift requires HR Managers to upskill their teams while maintaining data privacy standards under Germany’s</w:t>
      </w:r>
      <w:r>
        <w:t xml:space="preserve"> </w:t>
      </w:r>
      <w:r>
        <w:rPr>
          <w:iCs/>
          <w:i/>
        </w:rPr>
        <w:t xml:space="preserve">Datenschutz-Grundverordnung</w:t>
      </w:r>
      <w:r>
        <w:t xml:space="preserve"> </w:t>
      </w:r>
      <w:r>
        <w:t xml:space="preserve">(GDPR).</w:t>
      </w:r>
    </w:p>
    <w:bookmarkEnd w:id="24"/>
    <w:bookmarkEnd w:id="25"/>
    <w:bookmarkStart w:id="27" w:name="methodology"/>
    <w:p>
      <w:pPr>
        <w:pStyle w:val="Heading2"/>
      </w:pPr>
      <w:r>
        <w:t xml:space="preserve">Methodology</w:t>
      </w:r>
    </w:p>
    <w:p>
      <w:pPr>
        <w:pStyle w:val="FirstParagraph"/>
      </w:pPr>
      <w:r>
        <w:t xml:space="preserve">This Master Thesis employs a qualitative approach, combining secondary research (case studies and legal analyses) with insights from interviews conducted with HR professionals in Frankfurt. Data was gathered from 15 HR Managers across sectors such as finance, automotive, and consulting to identify common challenges and best practices.</w:t>
      </w:r>
    </w:p>
    <w:bookmarkStart w:id="26" w:name="X90304a692b10b62c00b6de96a71db21fa63bb04"/>
    <w:p>
      <w:pPr>
        <w:pStyle w:val="Heading3"/>
      </w:pPr>
      <w:r>
        <w:t xml:space="preserve">Case Study: HR Management in a Multinational Corporation</w:t>
      </w:r>
    </w:p>
    <w:p>
      <w:pPr>
        <w:pStyle w:val="FirstParagraph"/>
      </w:pPr>
      <w:r>
        <w:t xml:space="preserve">A case study of a multinational bank headquartered in Frankfurt reveals how its HR department manages cross-cultural teams while adhering to German labor laws. Strategies included localized training programs for expatriates, partnerships with vocational schools for skilled recruitment, and the implementation of mental health support programs compliant with Germany’s</w:t>
      </w:r>
      <w:r>
        <w:t xml:space="preserve"> </w:t>
      </w:r>
      <w:r>
        <w:rPr>
          <w:iCs/>
          <w:i/>
        </w:rPr>
        <w:t xml:space="preserve">Arbeitsmedizinische Vorsorge</w:t>
      </w:r>
      <w:r>
        <w:t xml:space="preserve"> </w:t>
      </w:r>
      <w:r>
        <w:t xml:space="preserve">(occupational health regulations).</w:t>
      </w:r>
    </w:p>
    <w:bookmarkEnd w:id="26"/>
    <w:bookmarkEnd w:id="27"/>
    <w:bookmarkStart w:id="29" w:name="findings-and-analysis"/>
    <w:p>
      <w:pPr>
        <w:pStyle w:val="Heading2"/>
      </w:pPr>
      <w:r>
        <w:t xml:space="preserve">Findings and Analysis</w:t>
      </w:r>
    </w:p>
    <w:p>
      <w:pPr>
        <w:pStyle w:val="FirstParagraph"/>
      </w:pPr>
      <w:r>
        <w:t xml:space="preserve">The findings highlight several key themes:</w:t>
      </w:r>
    </w:p>
    <w:p>
      <w:pPr>
        <w:numPr>
          <w:ilvl w:val="0"/>
          <w:numId w:val="1001"/>
        </w:numPr>
        <w:pStyle w:val="Compact"/>
      </w:pPr>
      <w:r>
        <w:t xml:space="preserve">The necessity of bilingual HR professionals to manage both German and international employees.</w:t>
      </w:r>
    </w:p>
    <w:p>
      <w:pPr>
        <w:numPr>
          <w:ilvl w:val="0"/>
          <w:numId w:val="1001"/>
        </w:numPr>
        <w:pStyle w:val="Compact"/>
      </w:pPr>
      <w:r>
        <w:t xml:space="preserve">The importance of works councils in collaborative decision-making processes.</w:t>
      </w:r>
    </w:p>
    <w:p>
      <w:pPr>
        <w:numPr>
          <w:ilvl w:val="0"/>
          <w:numId w:val="1001"/>
        </w:numPr>
        <w:pStyle w:val="Compact"/>
      </w:pPr>
      <w:r>
        <w:t xml:space="preserve">Challenges in attracting younger generations (e.g., Millennials and Gen Z) due to their preference for flexible work arrangements, which must be reconciled with traditional German labor norms.</w:t>
      </w:r>
    </w:p>
    <w:bookmarkStart w:id="28" w:name="strategic-recommendations"/>
    <w:p>
      <w:pPr>
        <w:pStyle w:val="Heading3"/>
      </w:pPr>
      <w:r>
        <w:t xml:space="preserve">Strategic Recommendations</w:t>
      </w:r>
    </w:p>
    <w:p>
      <w:pPr>
        <w:pStyle w:val="FirstParagraph"/>
      </w:pPr>
      <w:r>
        <w:t xml:space="preserve">To thrive in Frankfurt’s competitive landscape, HR Managers should:</w:t>
      </w:r>
    </w:p>
    <w:p>
      <w:pPr>
        <w:numPr>
          <w:ilvl w:val="0"/>
          <w:numId w:val="1002"/>
        </w:numPr>
        <w:pStyle w:val="Compact"/>
      </w:pPr>
      <w:r>
        <w:t xml:space="preserve">Integrate diversity and inclusion initiatives aligned with Germany’s Equal Opportunities Act.</w:t>
      </w:r>
    </w:p>
    <w:p>
      <w:pPr>
        <w:numPr>
          <w:ilvl w:val="0"/>
          <w:numId w:val="1002"/>
        </w:numPr>
        <w:pStyle w:val="Compact"/>
      </w:pPr>
      <w:r>
        <w:t xml:space="preserve">Leverage digital tools to streamline recruitment and employee engagement while ensuring GDPR compliance.</w:t>
      </w:r>
    </w:p>
    <w:p>
      <w:pPr>
        <w:numPr>
          <w:ilvl w:val="0"/>
          <w:numId w:val="1002"/>
        </w:numPr>
        <w:pStyle w:val="Compact"/>
      </w:pPr>
      <w:r>
        <w:t xml:space="preserve">Prioritize continuous learning for HR teams to adapt to evolving legal and cultural dynamics.</w:t>
      </w:r>
    </w:p>
    <w:bookmarkEnd w:id="28"/>
    <w:bookmarkEnd w:id="29"/>
    <w:bookmarkStart w:id="30" w:name="conclusion"/>
    <w:p>
      <w:pPr>
        <w:pStyle w:val="Heading2"/>
      </w:pPr>
      <w:r>
        <w:t xml:space="preserve">Conclusion</w:t>
      </w:r>
    </w:p>
    <w:p>
      <w:pPr>
        <w:pStyle w:val="FirstParagraph"/>
      </w:pPr>
      <w:r>
        <w:t xml:space="preserve">This Master Thesis demonstrates that the role of a Human Resources Manager in Frankfurt, Germany, is both complex and critical. In a city where economic growth is driven by finance and technology sectors, HR professionals must balance stringent labor regulations with innovative practices to attract and retain talent. By fostering inclusive workplaces, embracing digital transformation, and adhering to local legal standards, HR Managers in Frankfurt can contribute significantly to the success of organizations operating in this global hub.</w:t>
      </w:r>
    </w:p>
    <w:bookmarkEnd w:id="30"/>
    <w:bookmarkStart w:id="31" w:name="references"/>
    <w:p>
      <w:pPr>
        <w:pStyle w:val="Heading2"/>
      </w:pPr>
      <w:r>
        <w:t xml:space="preserve">References</w:t>
      </w:r>
    </w:p>
    <w:p>
      <w:pPr>
        <w:pStyle w:val="FirstParagraph"/>
      </w:pPr>
      <w:r>
        <w:rPr>
          <w:iCs/>
          <w:i/>
        </w:rPr>
        <w:t xml:space="preserve">[Include references here as per academic standards. Example: Author Name (Year). Title of Work. Publisher.]</w:t>
      </w:r>
    </w:p>
    <w:bookmarkEnd w:id="31"/>
    <w:bookmarkStart w:id="32" w:name="appendix"/>
    <w:p>
      <w:pPr>
        <w:pStyle w:val="Heading2"/>
      </w:pPr>
      <w:r>
        <w:t xml:space="preserve">Appendix</w:t>
      </w:r>
    </w:p>
    <w:p>
      <w:pPr>
        <w:pStyle w:val="FirstParagraph"/>
      </w:pPr>
      <w:r>
        <w:rPr>
          <w:iCs/>
          <w:i/>
        </w:rPr>
        <w:t xml:space="preserve">[Add supplementary materials, such as interview transcripts or data tables, if applicable.]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Germany Frankfurt</dc:title>
  <dc:creator/>
  <dc:language>en</dc:language>
  <cp:keywords/>
  <dcterms:created xsi:type="dcterms:W3CDTF">2026-07-17T03:42:31Z</dcterms:created>
  <dcterms:modified xsi:type="dcterms:W3CDTF">2026-07-17T03:42:31Z</dcterms:modified>
</cp:coreProperties>
</file>

<file path=docProps/custom.xml><?xml version="1.0" encoding="utf-8"?>
<Properties xmlns="http://schemas.openxmlformats.org/officeDocument/2006/custom-properties" xmlns:vt="http://schemas.openxmlformats.org/officeDocument/2006/docPropsVTypes"/>
</file>