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7ec929b8d61285f7d43c71bf6983b4c89115f6"/>
    <w:p>
      <w:pPr>
        <w:pStyle w:val="Heading1"/>
      </w:pPr>
      <w:r>
        <w:t xml:space="preserve">Master Thesis: The Strategic Role of a Human Resources Manager in Germany Munich</w:t>
      </w:r>
    </w:p>
    <w:p>
      <w:pPr>
        <w:pStyle w:val="FirstParagraph"/>
      </w:pPr>
      <w:r>
        <w:rPr>
          <w:bCs/>
          <w:b/>
        </w:rPr>
        <w:t xml:space="preserve">Abstract:</w:t>
      </w:r>
      <w:r>
        <w:t xml:space="preserve"> </w:t>
      </w:r>
      <w:r>
        <w:t xml:space="preserve">This Master Thesis explores the critical functions and challenges faced by Human Resources Managers operating within the dynamic business environment of Munich, Germany. Focusing on the intersection of organizational strategy, labor market trends, and cultural nuances unique to Munich, this document provides a comprehensive analysis of how HR professionals contribute to corporate success in this economically vibrant region. The study combines theoretical frameworks with practical insights from case studies of leading organizations in Munich.</w:t>
      </w:r>
    </w:p>
    <w:bookmarkStart w:id="20" w:name="introduction"/>
    <w:p>
      <w:pPr>
        <w:pStyle w:val="Heading2"/>
      </w:pPr>
      <w:r>
        <w:t xml:space="preserve">1. Introduction</w:t>
      </w:r>
    </w:p>
    <w:p>
      <w:pPr>
        <w:pStyle w:val="FirstParagraph"/>
      </w:pPr>
      <w:r>
        <w:t xml:space="preserve">The role of a Human Resources Manager (HRM) has evolved significantly in the 21st century, transitioning from administrative tasks to strategic leadership roles. In Germany, particularly in Munich—a city renowned for its robust industrial sector, technological innovation, and high-quality workforce—the responsibilities of an HR manager are both complex and pivotal. This Master Thesis examines how HR managers navigate the unique demands of Munich’s labor market while aligning their strategies with broader organizational goals.</w:t>
      </w:r>
    </w:p>
    <w:bookmarkEnd w:id="20"/>
    <w:bookmarkStart w:id="21" w:name="X3e0736732d5628bc57ddb26859565f8d0ff9c4e"/>
    <w:p>
      <w:pPr>
        <w:pStyle w:val="Heading2"/>
      </w:pPr>
      <w:r>
        <w:t xml:space="preserve">2. Contextualizing Munich: Economic and Cultural Landscape</w:t>
      </w:r>
    </w:p>
    <w:p>
      <w:pPr>
        <w:pStyle w:val="FirstParagraph"/>
      </w:pPr>
      <w:r>
        <w:t xml:space="preserve">Munich, the capital of Bavaria, is a global hub for industries such as automotive engineering (e.g., BMW, Siemens), information technology (e.g., SAP), and aerospace. Its economy thrives on a blend of traditional craftsmanship and cutting-edge innovation. Culturally, Munich reflects a unique mix of Bavarian traditions and cosmopolitanism, with over 50% of its population comprising migrants or multilingual individuals. These factors create a labor market characterized by high competition for skilled workers, stringent labor regulations, and the need for cross-cultural communication.</w:t>
      </w:r>
    </w:p>
    <w:p>
      <w:pPr>
        <w:numPr>
          <w:ilvl w:val="0"/>
          <w:numId w:val="1001"/>
        </w:numPr>
        <w:pStyle w:val="Compact"/>
      </w:pPr>
      <w:r>
        <w:rPr>
          <w:bCs/>
          <w:b/>
        </w:rPr>
        <w:t xml:space="preserve">Labor Laws:</w:t>
      </w:r>
      <w:r>
        <w:t xml:space="preserve"> </w:t>
      </w:r>
      <w:r>
        <w:t xml:space="preserve">Germany’s legal framework emphasizes employee rights, including strict working hour limits (48 hours/week), mandatory social security contributions, and robust anti-discrimination policies.</w:t>
      </w:r>
    </w:p>
    <w:p>
      <w:pPr>
        <w:numPr>
          <w:ilvl w:val="0"/>
          <w:numId w:val="1001"/>
        </w:numPr>
        <w:pStyle w:val="Compact"/>
      </w:pPr>
      <w:r>
        <w:rPr>
          <w:bCs/>
          <w:b/>
        </w:rPr>
        <w:t xml:space="preserve">Cultural Dynamics:</w:t>
      </w:r>
      <w:r>
        <w:t xml:space="preserve"> </w:t>
      </w:r>
      <w:r>
        <w:t xml:space="preserve">HR managers must navigate the balance between Bavarian work ethic (emphasis on punctuality and efficiency) and the diverse expectations of an international workforce.</w:t>
      </w:r>
    </w:p>
    <w:bookmarkEnd w:id="21"/>
    <w:bookmarkStart w:id="22" w:name="X094167f8031afa9c88c2cf9ad87bbe2d191f9cb"/>
    <w:p>
      <w:pPr>
        <w:pStyle w:val="Heading2"/>
      </w:pPr>
      <w:r>
        <w:t xml:space="preserve">3. The Strategic Role of a Human Resources Manager in Munich</w:t>
      </w:r>
    </w:p>
    <w:p>
      <w:pPr>
        <w:pStyle w:val="FirstParagraph"/>
      </w:pPr>
      <w:r>
        <w:t xml:space="preserve">In Munich, HR Managers are not merely administrative officers but strategic partners who influence business outcomes through talent acquisition, employee engagement, and organizational development. Key responsibilities include:</w:t>
      </w:r>
    </w:p>
    <w:p>
      <w:pPr>
        <w:numPr>
          <w:ilvl w:val="0"/>
          <w:numId w:val="1002"/>
        </w:numPr>
        <w:pStyle w:val="Compact"/>
      </w:pPr>
      <w:r>
        <w:rPr>
          <w:bCs/>
          <w:b/>
        </w:rPr>
        <w:t xml:space="preserve">Talent Acquisition:</w:t>
      </w:r>
      <w:r>
        <w:t xml:space="preserve"> </w:t>
      </w:r>
      <w:r>
        <w:t xml:space="preserve">Competing with global firms to attract skilled professionals in niche fields such as AI engineering and sustainable energy.</w:t>
      </w:r>
    </w:p>
    <w:p>
      <w:pPr>
        <w:numPr>
          <w:ilvl w:val="0"/>
          <w:numId w:val="1002"/>
        </w:numPr>
        <w:pStyle w:val="Compact"/>
      </w:pPr>
      <w:r>
        <w:rPr>
          <w:bCs/>
          <w:b/>
        </w:rPr>
        <w:t xml:space="preserve">Compliance Management:</w:t>
      </w:r>
      <w:r>
        <w:t xml:space="preserve"> </w:t>
      </w:r>
      <w:r>
        <w:t xml:space="preserve">Ensuring adherence to Germany’s complex labor laws, including the German Works Constitution Act (Betriebsverfassungsgesetz) and EU directives.</w:t>
      </w:r>
    </w:p>
    <w:p>
      <w:pPr>
        <w:numPr>
          <w:ilvl w:val="0"/>
          <w:numId w:val="1002"/>
        </w:numPr>
        <w:pStyle w:val="Compact"/>
      </w:pPr>
      <w:r>
        <w:rPr>
          <w:bCs/>
          <w:b/>
        </w:rPr>
        <w:t xml:space="preserve">Cultural Integration:</w:t>
      </w:r>
      <w:r>
        <w:t xml:space="preserve"> </w:t>
      </w:r>
      <w:r>
        <w:t xml:space="preserve">Designing programs that foster inclusivity among Bavarian employees and international hires, such as language training or cultural orientation workshops.</w:t>
      </w:r>
    </w:p>
    <w:p>
      <w:pPr>
        <w:pStyle w:val="FirstParagraph"/>
      </w:pPr>
      <w:r>
        <w:t xml:space="preserve">For instance, HR managers in Munich’s tech sector often leverage partnerships with local universities (e.g., Technical University of Munich) to secure a pipeline of qualified graduates. They also prioritize digital transformation initiatives, such as implementing AI-driven recruitment tools to streamline processes.</w:t>
      </w:r>
    </w:p>
    <w:bookmarkEnd w:id="22"/>
    <w:bookmarkStart w:id="23" w:name="X72fa72de353b4190dcbe27843b7926996454b9c"/>
    <w:p>
      <w:pPr>
        <w:pStyle w:val="Heading2"/>
      </w:pPr>
      <w:r>
        <w:t xml:space="preserve">4. Challenges and Opportunities for HR Managers in Munich</w:t>
      </w:r>
    </w:p>
    <w:p>
      <w:pPr>
        <w:pStyle w:val="FirstParagraph"/>
      </w:pPr>
      <w:r>
        <w:t xml:space="preserve">The rapidly changing landscape in Munich presents both challenges and opportunities for HR professionals:</w:t>
      </w:r>
    </w:p>
    <w:p>
      <w:pPr>
        <w:numPr>
          <w:ilvl w:val="0"/>
          <w:numId w:val="1003"/>
        </w:numPr>
        <w:pStyle w:val="Compact"/>
      </w:pPr>
      <w:r>
        <w:rPr>
          <w:bCs/>
          <w:b/>
        </w:rPr>
        <w:t xml:space="preserve">Challenge 1: Labor Shortages:</w:t>
      </w:r>
      <w:r>
        <w:t xml:space="preserve"> </w:t>
      </w:r>
      <w:r>
        <w:t xml:space="preserve">With Germany facing a demographic decline, the demand for skilled workers exceeds supply. HR managers must innovate to retain talent through competitive benefits, flexible work arrangements (e.g., hybrid models), and career development programs.</w:t>
      </w:r>
    </w:p>
    <w:p>
      <w:pPr>
        <w:numPr>
          <w:ilvl w:val="0"/>
          <w:numId w:val="1003"/>
        </w:numPr>
        <w:pStyle w:val="Compact"/>
      </w:pPr>
      <w:r>
        <w:rPr>
          <w:bCs/>
          <w:b/>
        </w:rPr>
        <w:t xml:space="preserve">Opportunity 1: Innovation Ecosystem:</w:t>
      </w:r>
      <w:r>
        <w:t xml:space="preserve"> </w:t>
      </w:r>
      <w:r>
        <w:t xml:space="preserve">Munich’s concentration of research institutions and startups allows HR managers to pioneer new approaches in workforce development, such as upskilling employees in emerging technologies like quantum computing.</w:t>
      </w:r>
    </w:p>
    <w:bookmarkEnd w:id="23"/>
    <w:bookmarkStart w:id="24" w:name="X2c8d9a8d38f6c50bb1d45b402fe9e001ef773f8"/>
    <w:p>
      <w:pPr>
        <w:pStyle w:val="Heading2"/>
      </w:pPr>
      <w:r>
        <w:t xml:space="preserve">5. Case Study: HR Practices at Siemens Munich</w:t>
      </w:r>
    </w:p>
    <w:p>
      <w:pPr>
        <w:pStyle w:val="FirstParagraph"/>
      </w:pPr>
      <w:r>
        <w:t xml:space="preserve">Siemens AG, headquartered in Munich, exemplifies the strategic integration of HR management with corporate objectives. Their HR department focuses on:</w:t>
      </w:r>
    </w:p>
    <w:p>
      <w:pPr>
        <w:numPr>
          <w:ilvl w:val="0"/>
          <w:numId w:val="1004"/>
        </w:numPr>
        <w:pStyle w:val="Compact"/>
      </w:pPr>
      <w:r>
        <w:rPr>
          <w:bCs/>
          <w:b/>
        </w:rPr>
        <w:t xml:space="preserve">Diversity and Inclusion:</w:t>
      </w:r>
      <w:r>
        <w:t xml:space="preserve"> </w:t>
      </w:r>
      <w:r>
        <w:t xml:space="preserve">Launching initiatives to increase female representation in STEM roles through mentorship programs.</w:t>
      </w:r>
    </w:p>
    <w:p>
      <w:pPr>
        <w:numPr>
          <w:ilvl w:val="0"/>
          <w:numId w:val="1004"/>
        </w:numPr>
        <w:pStyle w:val="Compact"/>
      </w:pPr>
      <w:r>
        <w:rPr>
          <w:bCs/>
          <w:b/>
        </w:rPr>
        <w:t xml:space="preserve">Sustainability Alignment:</w:t>
      </w:r>
      <w:r>
        <w:t xml:space="preserve"> </w:t>
      </w:r>
      <w:r>
        <w:t xml:space="preserve">Training employees on ESG (Environmental, Social, Governance) goals to align with Siemens’ global sustainability targets.</w:t>
      </w:r>
    </w:p>
    <w:p>
      <w:pPr>
        <w:pStyle w:val="FirstParagraph"/>
      </w:pPr>
      <w:r>
        <w:t xml:space="preserve">This case study underscores how HR Managers in Munich must align their strategies with both local and global priorities to drive organizational success.</w:t>
      </w:r>
    </w:p>
    <w:bookmarkEnd w:id="24"/>
    <w:bookmarkStart w:id="25" w:name="Xe55835856ea9c3395fa13d340cb4c7a60d38a79"/>
    <w:p>
      <w:pPr>
        <w:pStyle w:val="Heading2"/>
      </w:pPr>
      <w:r>
        <w:t xml:space="preserve">6. Recommendations for HR Managers in Munich</w:t>
      </w:r>
    </w:p>
    <w:p>
      <w:pPr>
        <w:pStyle w:val="FirstParagraph"/>
      </w:pPr>
      <w:r>
        <w:t xml:space="preserve">Based on the analysis, this Master Thesis proposes the following strategies for HR managers operating in Munich:</w:t>
      </w:r>
    </w:p>
    <w:p>
      <w:pPr>
        <w:numPr>
          <w:ilvl w:val="0"/>
          <w:numId w:val="1005"/>
        </w:numPr>
        <w:pStyle w:val="Compact"/>
      </w:pPr>
      <w:r>
        <w:rPr>
          <w:bCs/>
          <w:b/>
        </w:rPr>
        <w:t xml:space="preserve">Enhance Digital Competencies:</w:t>
      </w:r>
      <w:r>
        <w:t xml:space="preserve"> </w:t>
      </w:r>
      <w:r>
        <w:t xml:space="preserve">Invest in training to leverage AI and data analytics for workforce planning and performance management.</w:t>
      </w:r>
    </w:p>
    <w:p>
      <w:pPr>
        <w:numPr>
          <w:ilvl w:val="0"/>
          <w:numId w:val="1005"/>
        </w:numPr>
        <w:pStyle w:val="Compact"/>
      </w:pPr>
      <w:r>
        <w:rPr>
          <w:bCs/>
          <w:b/>
        </w:rPr>
        <w:t xml:space="preserve">Cultivate Cross-Cultural Leadership:</w:t>
      </w:r>
      <w:r>
        <w:t xml:space="preserve"> </w:t>
      </w:r>
      <w:r>
        <w:t xml:space="preserve">Develop intercultural communication skills to manage a diverse workforce effectively.</w:t>
      </w:r>
    </w:p>
    <w:p>
      <w:pPr>
        <w:numPr>
          <w:ilvl w:val="0"/>
          <w:numId w:val="1005"/>
        </w:numPr>
        <w:pStyle w:val="Compact"/>
      </w:pPr>
      <w:r>
        <w:rPr>
          <w:bCs/>
          <w:b/>
        </w:rPr>
        <w:t xml:space="preserve">Foster Collaboration with Local Institutions:</w:t>
      </w:r>
      <w:r>
        <w:t xml:space="preserve"> </w:t>
      </w:r>
      <w:r>
        <w:t xml:space="preserve">Partner with Munich’s vocational training centers (e.g., Berufsschulen) to address skill gaps in the labor market.</w:t>
      </w:r>
    </w:p>
    <w:bookmarkEnd w:id="25"/>
    <w:bookmarkStart w:id="26" w:name="conclusion"/>
    <w:p>
      <w:pPr>
        <w:pStyle w:val="Heading2"/>
      </w:pPr>
      <w:r>
        <w:t xml:space="preserve">7. Conclusion</w:t>
      </w:r>
    </w:p>
    <w:p>
      <w:pPr>
        <w:pStyle w:val="FirstParagraph"/>
      </w:pPr>
      <w:r>
        <w:t xml:space="preserve">This Master Thesis highlights the indispensable role of Human Resources Managers in shaping the future of organizations within Germany’s Munich region. By addressing challenges such as labor shortages and regulatory complexities, while leveraging opportunities like innovation ecosystems, HR professionals can ensure their organizations remain competitive in a globalized economy. The insights provided here are critical for students and practitioners aiming to excel as HR managers in one of Europe’s most dynamic business environments.</w:t>
      </w:r>
    </w:p>
    <w:bookmarkEnd w:id="26"/>
    <w:bookmarkStart w:id="27" w:name="references"/>
    <w:p>
      <w:pPr>
        <w:pStyle w:val="Heading2"/>
      </w:pPr>
      <w:r>
        <w:t xml:space="preserve">References</w:t>
      </w:r>
    </w:p>
    <w:p>
      <w:pPr>
        <w:pStyle w:val="FirstParagraph"/>
      </w:pPr>
      <w:r>
        <w:t xml:space="preserve">[Include academic sources, industry reports, and case studies relevant to human resources management in Germany and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Germany Munich</dc:title>
  <dc:creator/>
  <dc:language>en</dc:language>
  <cp:keywords/>
  <dcterms:created xsi:type="dcterms:W3CDTF">2026-07-13T23:39:08Z</dcterms:created>
  <dcterms:modified xsi:type="dcterms:W3CDTF">2026-07-13T23:39:08Z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