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e81444b1a405d7d8d5a95be38eca8059224f342"/>
    <w:p>
      <w:pPr>
        <w:pStyle w:val="Heading1"/>
      </w:pPr>
      <w:r>
        <w:t xml:space="preserve">Master Thesis: The Role of Human Resources Manager in New Zealand Auckland</w:t>
      </w:r>
    </w:p>
    <w:bookmarkStart w:id="20" w:name="abstract"/>
    <w:p>
      <w:pPr>
        <w:pStyle w:val="Heading2"/>
      </w:pPr>
      <w:r>
        <w:t xml:space="preserve">Abstract</w:t>
      </w:r>
    </w:p>
    <w:p>
      <w:pPr>
        <w:pStyle w:val="FirstParagraph"/>
      </w:pPr>
      <w:r>
        <w:t xml:space="preserve">This Master Thesis explores the evolving role and responsibilities of a Human Resources Manager within the context of New Zealand's Auckland region. As a global city and economic hub, Auckland presents unique challenges and opportunities for HR professionals navigating diverse workforces, regulatory frameworks, and cultural dynamics. The study examines how Human Resources Managers in Auckland contribute to organizational success through strategic workforce planning, talent development, and compliance with local labor laws. By analyzing case studies of companies operating in Auckland's dynamic business environment—including technology firms, healthcare providers, and educational institutions—this thesis highlights the critical role of HR management in fostering innovation, employee retention, and sustainable growth. The findings underscore the need for HR Managers to adapt to global trends such as digital transformation and remote work while addressing regional issues like skill shortages and multicultural integration.</w:t>
      </w:r>
    </w:p>
    <w:bookmarkEnd w:id="20"/>
    <w:bookmarkStart w:id="21" w:name="introduction"/>
    <w:p>
      <w:pPr>
        <w:pStyle w:val="Heading2"/>
      </w:pPr>
      <w:r>
        <w:t xml:space="preserve">Introduction</w:t>
      </w:r>
    </w:p>
    <w:p>
      <w:pPr>
        <w:pStyle w:val="FirstParagraph"/>
      </w:pPr>
      <w:r>
        <w:t xml:space="preserve">New Zealand Auckland, as the country's largest city and economic center, serves as a microcosm of modern workplace challenges. The region's diverse population, characterized by significant Māori and Pacific Islander communities alongside international migrants, necessitates HR strategies that balance inclusivity with efficiency. A Human Resources Manager in this context must navigate complex labor laws such as the Employment Relations Act 2000 while fostering a culture of equity and productivity. This thesis investigates how HR Managers in Auckland align their practices with both national regulations and global trends to meet the demands of a rapidly changing business landscape.</w:t>
      </w:r>
    </w:p>
    <w:bookmarkEnd w:id="21"/>
    <w:bookmarkStart w:id="22" w:name="literature-review"/>
    <w:p>
      <w:pPr>
        <w:pStyle w:val="Heading2"/>
      </w:pPr>
      <w:r>
        <w:t xml:space="preserve">Literature Review</w:t>
      </w:r>
    </w:p>
    <w:p>
      <w:pPr>
        <w:pStyle w:val="FirstParagraph"/>
      </w:pPr>
      <w:r>
        <w:t xml:space="preserve">Previous research on Human Resources Management (HRM) emphasizes its role as a strategic function that drives organizational performance. In New Zealand, studies by the New Zealand Institute of Productivity and Business Competitiveness (NZIPBC) highlight the importance of HR innovation in retaining talent amid a competitive labor market. For instance, Auckland's technology sector, home to companies like Spark and Xero, requires HR Managers to implement agile recruitment strategies and upskilling programs. Additionally, academic works such as</w:t>
      </w:r>
      <w:r>
        <w:t xml:space="preserve"> </w:t>
      </w:r>
      <w:r>
        <w:rPr>
          <w:iCs/>
          <w:i/>
        </w:rPr>
        <w:t xml:space="preserve">Human Resource Management in New Zealand</w:t>
      </w:r>
      <w:r>
        <w:t xml:space="preserve"> </w:t>
      </w:r>
      <w:r>
        <w:t xml:space="preserve">by Taylor (2019) argue that HR Managers must address issues like cultural competence and workplace flexibility to thrive in Auckland's multicultural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semi-structured interviews with HR professionals in Auckland, and analysis of secondary data from government reports and industry publications. The sample includes HR Managers from industries such as healthcare (e.g., Auckland City Hospital), education (e.g., University of Auckland), and construction (e.g., Fletcher Building). Data collection occurred between January 2023 and June 2024, with interviews conducted via Zoom due to the region's focus on remote collaboration post-pandemic. Thematic analysis was used to identify patterns in HR practices related to diversity, technology integration, and regulatory compliance.</w:t>
      </w:r>
    </w:p>
    <w:bookmarkEnd w:id="23"/>
    <w:bookmarkStart w:id="24" w:name="findings-and-discussion"/>
    <w:p>
      <w:pPr>
        <w:pStyle w:val="Heading2"/>
      </w:pPr>
      <w:r>
        <w:t xml:space="preserve">Findings and Discussion</w:t>
      </w:r>
    </w:p>
    <w:p>
      <w:pPr>
        <w:pStyle w:val="FirstParagraph"/>
      </w:pPr>
      <w:r>
        <w:t xml:space="preserve">The research reveals that Human Resources Managers in Auckland prioritize three key areas: cultural inclusivity, digital transformation, and regulatory adherence. For example, one HR Manager at a multinational tech firm emphasized the need to integrate Māori values into workplace policies through initiatives like te reo Māori language programs. Another case study from a healthcare provider highlighted challenges in attracting skilled workers due to Auckland's high cost of living and competition with global markets. Additionally, HR Managers reported increased demand for digital tools such as AI-driven recruitment platforms and virtual onboarding systems, reflecting broader trends in remote work adoption.</w:t>
      </w:r>
    </w:p>
    <w:p>
      <w:pPr>
        <w:pStyle w:val="BodyText"/>
      </w:pPr>
      <w:r>
        <w:t xml:space="preserve">However, the findings also identify gaps. Many HR professionals expressed frustration with inconsistent enforcement of labor laws across Auckland's diverse districts. Furthermore, while 75% of interviewed HR Managers supported diversity initiatives, only 30% had measurable metrics to track their impact on employee engagement or retention. These insights suggest a need for more robust data-driven approaches in HR strategy within New Zealand Auckland.</w:t>
      </w:r>
    </w:p>
    <w:bookmarkEnd w:id="24"/>
    <w:bookmarkStart w:id="25" w:name="conclusion"/>
    <w:p>
      <w:pPr>
        <w:pStyle w:val="Heading2"/>
      </w:pPr>
      <w:r>
        <w:t xml:space="preserve">Conclusion</w:t>
      </w:r>
    </w:p>
    <w:p>
      <w:pPr>
        <w:pStyle w:val="FirstParagraph"/>
      </w:pPr>
      <w:r>
        <w:t xml:space="preserve">The role of a Human Resources Manager in New Zealand Auckland is increasingly complex, requiring expertise in both local regulations and global HR trends. This thesis demonstrates that successful HR practices in the region are characterized by adaptability, cultural sensitivity, and a commitment to innovation. As Auckland continues to grow as an economic powerhouse, the strategic contributions of Human Resources Managers will remain pivotal in ensuring organizations meet their operational goals while fostering inclusive workplaces. Future research could explore the long-term effects of AI and automation on HR roles in Auckland or compare HR practices across New Zealand's regional cities.</w:t>
      </w:r>
    </w:p>
    <w:bookmarkEnd w:id="25"/>
    <w:bookmarkStart w:id="26" w:name="references"/>
    <w:p>
      <w:pPr>
        <w:pStyle w:val="Heading2"/>
      </w:pPr>
      <w:r>
        <w:t xml:space="preserve">References</w:t>
      </w:r>
    </w:p>
    <w:p>
      <w:pPr>
        <w:numPr>
          <w:ilvl w:val="0"/>
          <w:numId w:val="1001"/>
        </w:numPr>
        <w:pStyle w:val="Compact"/>
      </w:pPr>
      <w:r>
        <w:t xml:space="preserve">Taylor, J. (2019).</w:t>
      </w:r>
      <w:r>
        <w:t xml:space="preserve"> </w:t>
      </w:r>
      <w:r>
        <w:rPr>
          <w:iCs/>
          <w:i/>
        </w:rPr>
        <w:t xml:space="preserve">Human Resource Management in New Zealand</w:t>
      </w:r>
      <w:r>
        <w:t xml:space="preserve">. Oxford University Press.</w:t>
      </w:r>
    </w:p>
    <w:p>
      <w:pPr>
        <w:numPr>
          <w:ilvl w:val="0"/>
          <w:numId w:val="1001"/>
        </w:numPr>
        <w:pStyle w:val="Compact"/>
      </w:pPr>
      <w:r>
        <w:t xml:space="preserve">New Zealand Institute of Productivity and Business Competitiveness (NZIPBC). (2023).</w:t>
      </w:r>
      <w:r>
        <w:t xml:space="preserve"> </w:t>
      </w:r>
      <w:r>
        <w:rPr>
          <w:iCs/>
          <w:i/>
        </w:rPr>
        <w:t xml:space="preserve">Talent Retention Strategies in Auckland</w:t>
      </w:r>
      <w:r>
        <w:t xml:space="preserve">.</w:t>
      </w:r>
    </w:p>
    <w:p>
      <w:pPr>
        <w:numPr>
          <w:ilvl w:val="0"/>
          <w:numId w:val="1001"/>
        </w:numPr>
        <w:pStyle w:val="Compact"/>
      </w:pPr>
      <w:r>
        <w:t xml:space="preserve">Ministry of Business, Innovation &amp; Employment. (2022).</w:t>
      </w:r>
      <w:r>
        <w:t xml:space="preserve"> </w:t>
      </w:r>
      <w:r>
        <w:rPr>
          <w:iCs/>
          <w:i/>
        </w:rPr>
        <w:t xml:space="preserve">Employment Relations Act 2000: Guidelines for Employers and Employees</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New Zealand Auckland</dc:title>
  <dc:creator/>
  <dc:language>en</dc:language>
  <cp:keywords/>
  <dcterms:created xsi:type="dcterms:W3CDTF">2026-07-21T10:47:13Z</dcterms:created>
  <dcterms:modified xsi:type="dcterms:W3CDTF">2026-07-21T10:47:13Z</dcterms:modified>
</cp:coreProperties>
</file>

<file path=docProps/custom.xml><?xml version="1.0" encoding="utf-8"?>
<Properties xmlns="http://schemas.openxmlformats.org/officeDocument/2006/custom-properties" xmlns:vt="http://schemas.openxmlformats.org/officeDocument/2006/docPropsVTypes"/>
</file>