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a68157a9843c11f9dd1e47770181aa20ce5bf68"/>
    <w:p>
      <w:pPr>
        <w:pStyle w:val="Heading1"/>
      </w:pPr>
      <w:r>
        <w:t xml:space="preserve">Master Thesis: The Role and Challenges of a Human Resources Manager in Saudi Arabia Riyadh</w:t>
      </w:r>
    </w:p>
    <w:bookmarkStart w:id="20" w:name="abstract"/>
    <w:p>
      <w:pPr>
        <w:pStyle w:val="Heading2"/>
      </w:pPr>
      <w:r>
        <w:t xml:space="preserve">Abstract</w:t>
      </w:r>
    </w:p>
    <w:p>
      <w:pPr>
        <w:pStyle w:val="FirstParagraph"/>
      </w:pPr>
      <w:r>
        <w:t xml:space="preserve">This Master Thesis explores the critical role of a Human Resources Manager (HRM) in the context of Saudi Arabia's capital, Riyadh. As the Kingdom undergoes rapid economic transformation under Vision 2030, HRMs in Riyadh face unique challenges and opportunities shaped by cultural, legal, and technological factors. This study examines how HRMs contribute to organizational success while navigating Saudi Arabia's labor laws, Islamic values, and the dynamic demands of a modernizing economy. Through qualitative research methods—including interviews with HR professionals in Riyadh—this thesis highlights the evolving responsibilities of HRMs in fostering talent development, ensuring compliance with local regulations, and promoting diversity within a traditionally conservative society.</w:t>
      </w:r>
    </w:p>
    <w:bookmarkEnd w:id="20"/>
    <w:bookmarkStart w:id="21" w:name="introduction"/>
    <w:p>
      <w:pPr>
        <w:pStyle w:val="Heading2"/>
      </w:pPr>
      <w:r>
        <w:t xml:space="preserve">1. Introduction</w:t>
      </w:r>
    </w:p>
    <w:p>
      <w:pPr>
        <w:pStyle w:val="FirstParagraph"/>
      </w:pPr>
      <w:r>
        <w:t xml:space="preserve">Saudi Arabia is undergoing a profound transformation driven by Vision 2030, which aims to diversify the economy and reduce reliance on oil. As the economic hub of the Kingdom, Riyadh has emerged as a focal point for global investment, innovation, and workforce development. In this context, the Human Resources Manager plays a pivotal role in aligning organizational goals with national strategies while addressing cultural nuances specific to Saudi Arabia. This thesis investigates how HRMs in Riyadh navigate challenges such as labor market regulation, gender diversity initiatives, and the integration of expatriate talent into a predominantly local workforce.</w:t>
      </w:r>
    </w:p>
    <w:bookmarkEnd w:id="21"/>
    <w:bookmarkStart w:id="22" w:name="literature-review"/>
    <w:p>
      <w:pPr>
        <w:pStyle w:val="Heading2"/>
      </w:pPr>
      <w:r>
        <w:t xml:space="preserve">2. Literature Review</w:t>
      </w:r>
    </w:p>
    <w:p>
      <w:pPr>
        <w:pStyle w:val="FirstParagraph"/>
      </w:pPr>
      <w:r>
        <w:t xml:space="preserve">The role of an HR Manager has evolved from administrative tasks to strategic leadership in modern organizations. In Saudi Arabia, this evolution is amplified by the interplay between traditional norms and progressive reforms. Studies indicate that HRMs in Riyadh must balance adherence to Islamic values with the need for competitive talent acquisition strategies (Al-Hazmi, 2021). Additionally, research highlights the importance of understanding Saudi labor laws, such as those outlined in the Saudi Labor Law (Royal Decree No. M/40), which govern employment contracts, working conditions, and termination procedures.</w:t>
      </w:r>
    </w:p>
    <w:p>
      <w:pPr>
        <w:pStyle w:val="BodyText"/>
      </w:pPr>
      <w:r>
        <w:t xml:space="preserve">Vision 2030 has also introduced new priorities for HRMs in Riyadh, including fostering innovation through digital transformation and promoting women’s participation in the workforce. These factors underscore the need for HRMs to act as both cultural ambassadors and strategic partners within organizations.</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with 15 HR Managers across diverse sectors in Riyadh, including technology, healthcare, and finance. Data collection took place between January and March 2024, with participants selected through purposive sampling to ensure representation of both local and expatriate HR professionals. Thematic analysis was used to identify patterns in responses related to challenges such as regulatory compliance, employee retention strategies, and cultural integration.</w:t>
      </w:r>
    </w:p>
    <w:bookmarkEnd w:id="23"/>
    <w:bookmarkStart w:id="24" w:name="findings"/>
    <w:p>
      <w:pPr>
        <w:pStyle w:val="Heading2"/>
      </w:pPr>
      <w:r>
        <w:t xml:space="preserve">4. Findings</w:t>
      </w:r>
    </w:p>
    <w:p>
      <w:pPr>
        <w:pStyle w:val="FirstParagraph"/>
      </w:pPr>
      <w:r>
        <w:t xml:space="preserve">The findings reveal that HRMs in Riyadh prioritize three key areas:</w:t>
      </w:r>
      <w:r>
        <w:br/>
      </w:r>
      <w:r>
        <w:t xml:space="preserve">1. **Regulatory Compliance**: Participants emphasized the complexity of adhering to Saudi labor laws while managing cross-cultural teams. For example, ensuring compliance with mandatory social insurance contributions and probationary period regulations requires meticulous attention to detail.</w:t>
      </w:r>
      <w:r>
        <w:br/>
      </w:r>
      <w:r>
        <w:t xml:space="preserve">2. **Workforce Diversity**: While Saudi Arabia’s labor market remains male-dominated, HRMs report growing pressure to recruit and retain female talent. Initiatives such as flexible work arrangements and gender-sensitive training programs are gaining traction in Riyadh.</w:t>
      </w:r>
      <w:r>
        <w:br/>
      </w:r>
      <w:r>
        <w:t xml:space="preserve">3. **Digital Transformation**: The adoption of AI-driven recruitment tools and remote work policies has been accelerated by Vision 2030 goals, with HRMs in Riyadh leading efforts to modernize HR practices.</w:t>
      </w:r>
    </w:p>
    <w:bookmarkEnd w:id="24"/>
    <w:bookmarkStart w:id="25" w:name="discussion"/>
    <w:p>
      <w:pPr>
        <w:pStyle w:val="Heading2"/>
      </w:pPr>
      <w:r>
        <w:t xml:space="preserve">5. Discussion</w:t>
      </w:r>
    </w:p>
    <w:p>
      <w:pPr>
        <w:pStyle w:val="FirstParagraph"/>
      </w:pPr>
      <w:r>
        <w:t xml:space="preserve">The findings align with existing literature on the strategic role of HRMs in emerging economies but highlight unique challenges specific to Saudi Arabia. For instance, while global studies emphasize the importance of employee engagement, Riyadh-based HRMs often face additional barriers related to cultural resistance and bureaucratic hurdles. Furthermore, the thesis identifies a gap in localized research on how Vision 2030 is reshaping HR roles in Riyadh’s rapidly expanding private sector.</w:t>
      </w:r>
    </w:p>
    <w:p>
      <w:pPr>
        <w:pStyle w:val="BodyText"/>
      </w:pPr>
      <w:r>
        <w:t xml:space="preserve">The study also underscores the need for HRMs to act as mediators between organizational goals and national priorities. For example, aligning workforce diversity initiatives with Islamic values requires careful communication and policy design to avoid cultural missteps.</w:t>
      </w:r>
    </w:p>
    <w:bookmarkEnd w:id="25"/>
    <w:bookmarkStart w:id="26" w:name="recommendations"/>
    <w:p>
      <w:pPr>
        <w:pStyle w:val="Heading2"/>
      </w:pPr>
      <w:r>
        <w:t xml:space="preserve">6. Recommendations</w:t>
      </w:r>
    </w:p>
    <w:p>
      <w:pPr>
        <w:pStyle w:val="FirstParagraph"/>
      </w:pPr>
      <w:r>
        <w:t xml:space="preserve">Based on the findings, this thesis proposes the following recommendations for HRMs in Riyadh:</w:t>
      </w:r>
      <w:r>
        <w:br/>
      </w:r>
      <w:r>
        <w:t xml:space="preserve">1. **Enhance Cultural Competence Training**: Provide workshops on Islamic workplace ethics and cross-cultural communication to better manage diverse teams.</w:t>
      </w:r>
      <w:r>
        <w:br/>
      </w:r>
      <w:r>
        <w:t xml:space="preserve">2. **Leverage Technology**: Invest in digital HR platforms to streamline compliance with Saudi labor laws and improve employee engagement through data analytics.</w:t>
      </w:r>
      <w:r>
        <w:br/>
      </w:r>
      <w:r>
        <w:t xml:space="preserve">3. **Collaborate with Government Agencies**: Engage proactively with organizations like the Saudi Ministry of Human Resources and Social Development (MHRSD) to stay updated on regulatory changes.</w:t>
      </w:r>
    </w:p>
    <w:bookmarkEnd w:id="26"/>
    <w:bookmarkStart w:id="27" w:name="conclusion"/>
    <w:p>
      <w:pPr>
        <w:pStyle w:val="Heading2"/>
      </w:pPr>
      <w:r>
        <w:t xml:space="preserve">7. Conclusion</w:t>
      </w:r>
    </w:p>
    <w:p>
      <w:pPr>
        <w:pStyle w:val="FirstParagraph"/>
      </w:pPr>
      <w:r>
        <w:t xml:space="preserve">The Human Resources Manager in Saudi Arabia Riyadh is a critical enabler of organizational success in an era of economic transformation. As Vision 2030 continues to reshape the Kingdom’s labor market, HRMs must balance tradition with innovation, ensuring that human capital strategies align with both global best practices and local cultural expectations. This Master Thesis contributes to the growing body of literature on HR management in Saudi Arabia while offering actionable insights for professionals navigating this dynamic environment.</w:t>
      </w:r>
    </w:p>
    <w:bookmarkEnd w:id="27"/>
    <w:bookmarkStart w:id="28" w:name="references"/>
    <w:p>
      <w:pPr>
        <w:pStyle w:val="Heading2"/>
      </w:pPr>
      <w:r>
        <w:t xml:space="preserve">References</w:t>
      </w:r>
    </w:p>
    <w:p>
      <w:pPr>
        <w:numPr>
          <w:ilvl w:val="0"/>
          <w:numId w:val="1001"/>
        </w:numPr>
        <w:pStyle w:val="Compact"/>
      </w:pPr>
      <w:r>
        <w:t xml:space="preserve">Al-Hazmi, A. (2021). Cultural Dimensions and HR Practices in Saudi Arabia. Journal of Middle Eastern Management, 17(3), 45-60.</w:t>
      </w:r>
    </w:p>
    <w:p>
      <w:pPr>
        <w:numPr>
          <w:ilvl w:val="0"/>
          <w:numId w:val="1001"/>
        </w:numPr>
        <w:pStyle w:val="Compact"/>
      </w:pPr>
      <w:r>
        <w:t xml:space="preserve">Saudi Labor Law (Royal Decree No. M/40). Ministry of Human Resources and Social Development, Riyadh.</w:t>
      </w:r>
    </w:p>
    <w:p>
      <w:pPr>
        <w:numPr>
          <w:ilvl w:val="0"/>
          <w:numId w:val="1001"/>
        </w:numPr>
        <w:pStyle w:val="Compact"/>
      </w:pPr>
      <w:r>
        <w:t xml:space="preserve">Kingdom of Saudi Arabia Vision 2030. (2016). National Transformation Plan. Riyadh: Ministry of Economy and Planning.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Saudi Arabia Riyadh</dc:title>
  <dc:creator/>
  <dc:language>en</dc:language>
  <cp:keywords/>
  <dcterms:created xsi:type="dcterms:W3CDTF">2026-07-15T07:31:36Z</dcterms:created>
  <dcterms:modified xsi:type="dcterms:W3CDTF">2026-07-15T07:31:36Z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