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b073c751d49aaeadf0bbf57fb17ace276669427"/>
    <w:p>
      <w:pPr>
        <w:pStyle w:val="Heading1"/>
      </w:pPr>
      <w:r>
        <w:t xml:space="preserve">Master Thesis: The Role and Challenges of a Human Resources Manager in Turkey, Istanbul</w:t>
      </w:r>
    </w:p>
    <w:p>
      <w:pPr>
        <w:pStyle w:val="FirstParagraph"/>
      </w:pPr>
      <w:r>
        <w:t xml:space="preserve">This Master Thesis explores the evolving role of a Human Resources Manager (HRM) within the dynamic business environment of Istanbul, Turkey. As one of Europe’s largest metropolitan areas and a key economic hub for the Middle East and Eastern Europe, Istanbul presents unique opportunities and challenges for HR professionals. This document examines how HRMs navigate cultural diversity, labor laws, globalization trends, and technological advancements to drive organizational success in this rapidly changing region.</w:t>
      </w:r>
    </w:p>
    <w:bookmarkStart w:id="20" w:name="introduction"/>
    <w:p>
      <w:pPr>
        <w:pStyle w:val="Heading2"/>
      </w:pPr>
      <w:r>
        <w:t xml:space="preserve">Introduction</w:t>
      </w:r>
    </w:p>
    <w:p>
      <w:pPr>
        <w:pStyle w:val="FirstParagraph"/>
      </w:pPr>
      <w:r>
        <w:t xml:space="preserve">Istanbul has emerged as a global crossroads of business, culture, and innovation. Its strategic location between Europe and Asia positions it as a critical node for international trade and investment. For organizations operating in Istanbul, the Human Resources Manager plays a pivotal role in aligning workforce strategies with the city’s distinct socio-economic landscape. This Master Thesis investigates how HRMs adapt their practices to address challenges such as labor market fluctuations, regulatory compliance under Turkish labor laws, and fostering inclusivity in a multicultural environment.</w:t>
      </w:r>
    </w:p>
    <w:bookmarkEnd w:id="20"/>
    <w:bookmarkStart w:id="21" w:name="X8e9f8bbad28fffbc732412890c5d49c45e33f5f"/>
    <w:p>
      <w:pPr>
        <w:pStyle w:val="Heading2"/>
      </w:pPr>
      <w:r>
        <w:t xml:space="preserve">Context of Human Resources Management in Turkey</w:t>
      </w:r>
    </w:p>
    <w:p>
      <w:pPr>
        <w:pStyle w:val="FirstParagraph"/>
      </w:pPr>
      <w:r>
        <w:t xml:space="preserve">Turkey’s workforce is diverse, with a blend of traditional and modern employment practices. The country’s Labor Law No. 4857 regulates employment relationships, including working hours, social security contributions, and termination procedures. In Istanbul, HRMs must stay updated on these legal frameworks while balancing the expectations of multinational corporations (MNCs) and local businesses. For example, MNCs often require compliance with international standards for employee rights and workplace safety, which may conflict with or complement Turkish regulations.</w:t>
      </w:r>
    </w:p>
    <w:p>
      <w:pPr>
        <w:pStyle w:val="BodyText"/>
      </w:pPr>
      <w:r>
        <w:t xml:space="preserve">Cultural factors also shape HR practices in Istanbul. The city’s population includes a mix of ethnicities, languages, and religions, necessitating HR strategies that promote diversity and inclusion. A Human Resources Manager must design policies that respect local customs while attracting global talent. This dual focus is critical for organizations aiming to compete in both domestic and international markets.</w:t>
      </w:r>
    </w:p>
    <w:bookmarkEnd w:id="21"/>
    <w:bookmarkStart w:id="22" w:name="challenges-faced-by-hrms-in-istanbul"/>
    <w:p>
      <w:pPr>
        <w:pStyle w:val="Heading2"/>
      </w:pPr>
      <w:r>
        <w:t xml:space="preserve">Challenges Faced by HRMs in Istanbul</w:t>
      </w:r>
    </w:p>
    <w:p>
      <w:pPr>
        <w:pStyle w:val="FirstParagraph"/>
      </w:pPr>
      <w:r>
        <w:t xml:space="preserve">One of the primary challenges for HRMs in Istanbul is managing a highly competitive labor market. The city’s population growth and economic development have led to a surge in job seekers, but skilled professionals often seek opportunities abroad due to limited career advancement within Turkey. To retain talent, HRMs must implement competitive compensation packages, training programs, and career development initiatives.</w:t>
      </w:r>
    </w:p>
    <w:p>
      <w:pPr>
        <w:pStyle w:val="BodyText"/>
      </w:pPr>
      <w:r>
        <w:t xml:space="preserve">Additionally, Istanbul’s urbanization and infrastructure challenges impact workplace environments. HRMs need to ensure that employees have access to reliable transportation and safe working conditions. This includes addressing issues such as overcrowded public transit systems or inadequate office facilities in certain districts of the city.</w:t>
      </w:r>
    </w:p>
    <w:p>
      <w:pPr>
        <w:pStyle w:val="BodyText"/>
      </w:pPr>
      <w:r>
        <w:t xml:space="preserve">Technological integration is another key area for HRMs. The rise of remote work, digital recruitment platforms, and AI-driven employee management tools has transformed HR practices globally. In Istanbul, where technology adoption varies across industries, HRMs must balance innovation with the need to train employees on new systems and ensure data privacy compliance under Turkish regulations.</w:t>
      </w:r>
    </w:p>
    <w:bookmarkEnd w:id="22"/>
    <w:bookmarkStart w:id="23" w:name="Xe4feadb18a82fe558a1f85049dc5a47c6f1cf37"/>
    <w:p>
      <w:pPr>
        <w:pStyle w:val="Heading2"/>
      </w:pPr>
      <w:r>
        <w:t xml:space="preserve">Case Study: Human Resources Management in a Multinational Corporation in Istanbul</w:t>
      </w:r>
    </w:p>
    <w:p>
      <w:pPr>
        <w:pStyle w:val="FirstParagraph"/>
      </w:pPr>
      <w:r>
        <w:t xml:space="preserve">This Master Thesis includes a case study of an international retail company operating in Istanbul. The HRM at this organization faced challenges related to cross-cultural communication, language barriers, and varying expectations among employees from different nationalities. Through the implementation of multilingual training programs, mentorship initiatives, and flexible work policies tailored to local norms, the HRM successfully improved employee satisfaction and reduced turnover rates.</w:t>
      </w:r>
    </w:p>
    <w:p>
      <w:pPr>
        <w:pStyle w:val="BodyText"/>
      </w:pPr>
      <w:r>
        <w:t xml:space="preserve">The case study highlights how a Human Resources Manager in Istanbul must act as both a strategic planner and a cultural mediator. By fostering collaboration between Turkish employees and expatriates, the HRM helped the company achieve its goal of becoming a leader in the region’s retail sector.</w:t>
      </w:r>
    </w:p>
    <w:bookmarkEnd w:id="23"/>
    <w:bookmarkStart w:id="24" w:name="X5b77581ae8ab15c7fee0fd5b7c9ac69a8c24b52"/>
    <w:p>
      <w:pPr>
        <w:pStyle w:val="Heading2"/>
      </w:pPr>
      <w:r>
        <w:t xml:space="preserve">Strategies for Success: Best Practices for HRMs in Istanbul</w:t>
      </w:r>
    </w:p>
    <w:p>
      <w:pPr>
        <w:pStyle w:val="FirstParagraph"/>
      </w:pPr>
      <w:r>
        <w:t xml:space="preserve">Based on research and case studies, this Master Thesis recommends several strategies for Human Resources Managers operating in Istanbul:</w:t>
      </w:r>
    </w:p>
    <w:p>
      <w:pPr>
        <w:numPr>
          <w:ilvl w:val="0"/>
          <w:numId w:val="1001"/>
        </w:numPr>
        <w:pStyle w:val="Compact"/>
      </w:pPr>
      <w:r>
        <w:rPr>
          <w:bCs/>
          <w:b/>
        </w:rPr>
        <w:t xml:space="preserve">Localizing Global Strategies:</w:t>
      </w:r>
      <w:r>
        <w:t xml:space="preserve"> </w:t>
      </w:r>
      <w:r>
        <w:t xml:space="preserve">Adapt international HR practices to align with Turkish labor laws, cultural norms, and business ethics.</w:t>
      </w:r>
    </w:p>
    <w:p>
      <w:pPr>
        <w:numPr>
          <w:ilvl w:val="0"/>
          <w:numId w:val="1001"/>
        </w:numPr>
        <w:pStyle w:val="Compact"/>
      </w:pPr>
      <w:r>
        <w:rPr>
          <w:bCs/>
          <w:b/>
        </w:rPr>
        <w:t xml:space="preserve">Cultivating a Multicultural Workplace:</w:t>
      </w:r>
      <w:r>
        <w:t xml:space="preserve"> </w:t>
      </w:r>
      <w:r>
        <w:t xml:space="preserve">Invest in diversity training, cross-cultural communication workshops, and inclusive hiring practices.</w:t>
      </w:r>
    </w:p>
    <w:p>
      <w:pPr>
        <w:numPr>
          <w:ilvl w:val="0"/>
          <w:numId w:val="1001"/>
        </w:numPr>
        <w:pStyle w:val="Compact"/>
      </w:pPr>
      <w:r>
        <w:rPr>
          <w:bCs/>
          <w:b/>
        </w:rPr>
        <w:t xml:space="preserve">Leveraging Technology:</w:t>
      </w:r>
      <w:r>
        <w:t xml:space="preserve"> </w:t>
      </w:r>
      <w:r>
        <w:t xml:space="preserve">Adopt digital tools for recruitment, performance management, and employee engagement to improve efficiency and compliance.</w:t>
      </w:r>
    </w:p>
    <w:p>
      <w:pPr>
        <w:numPr>
          <w:ilvl w:val="0"/>
          <w:numId w:val="1001"/>
        </w:numPr>
        <w:pStyle w:val="Compact"/>
      </w:pPr>
      <w:r>
        <w:rPr>
          <w:bCs/>
          <w:b/>
        </w:rPr>
        <w:t xml:space="preserve">Collaborating with Local Institutions:</w:t>
      </w:r>
      <w:r>
        <w:t xml:space="preserve"> </w:t>
      </w:r>
      <w:r>
        <w:t xml:space="preserve">Partner with universities, labor unions, and government agencies to stay informed about regulatory changes and workforce trends.</w:t>
      </w:r>
    </w:p>
    <w:bookmarkEnd w:id="24"/>
    <w:bookmarkStart w:id="25" w:name="conclusion"/>
    <w:p>
      <w:pPr>
        <w:pStyle w:val="Heading2"/>
      </w:pPr>
      <w:r>
        <w:t xml:space="preserve">Conclusion</w:t>
      </w:r>
    </w:p>
    <w:p>
      <w:pPr>
        <w:pStyle w:val="FirstParagraph"/>
      </w:pPr>
      <w:r>
        <w:t xml:space="preserve">In conclusion, the role of a Human Resources Manager in Istanbul requires a unique blend of expertise in both local and global HR practices. As Turkey continues to integrate into the global economy, HRMs must navigate complex challenges while leveraging opportunities for innovation and growth. This Master Thesis underscores the importance of strategic leadership, cultural sensitivity, and adaptability for HR professionals operating in one of the world’s most dynamic cities: Istanbul.</w:t>
      </w:r>
    </w:p>
    <w:p>
      <w:pPr>
        <w:pStyle w:val="BodyText"/>
      </w:pPr>
      <w:r>
        <w:t xml:space="preserve">The findings presented here contribute to a deeper understanding of how Human Resources Managers can drive organizational success in Turkey’s economic heartland while addressing the specific demands of Istanbul’s evolving business landscape. Future research could explore the long-term impacts of AI and automation on HR roles or compare HR practices across different sectors in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Istanbul</dc:title>
  <dc:creator/>
  <dc:language>en</dc:language>
  <cp:keywords/>
  <dcterms:created xsi:type="dcterms:W3CDTF">2026-07-15T18:01:37Z</dcterms:created>
  <dcterms:modified xsi:type="dcterms:W3CDTF">2026-07-15T18:01:37Z</dcterms:modified>
</cp:coreProperties>
</file>

<file path=docProps/custom.xml><?xml version="1.0" encoding="utf-8"?>
<Properties xmlns="http://schemas.openxmlformats.org/officeDocument/2006/custom-properties" xmlns:vt="http://schemas.openxmlformats.org/officeDocument/2006/docPropsVTypes"/>
</file>