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6" w:name="X532863cfa52e9985eb4f6182dc18c29b01cefa8"/>
    <w:p>
      <w:pPr>
        <w:pStyle w:val="Heading1"/>
      </w:pPr>
      <w:r>
        <w:t xml:space="preserve">Master Thesis: The Role and Challenges of a Human Resources Manager in the United States Miami</w:t>
      </w:r>
    </w:p>
    <w:p>
      <w:pPr>
        <w:pStyle w:val="FirstParagraph"/>
      </w:pPr>
      <w:r>
        <w:t xml:space="preserve">This Master Thesis explores the evolving responsibilities, challenges, and strategic importance of a</w:t>
      </w:r>
      <w:r>
        <w:t xml:space="preserve"> </w:t>
      </w:r>
      <w:r>
        <w:rPr>
          <w:bCs/>
          <w:b/>
        </w:rPr>
        <w:t xml:space="preserve">Human Resources Manager (HRM)</w:t>
      </w:r>
      <w:r>
        <w:t xml:space="preserve"> </w:t>
      </w:r>
      <w:r>
        <w:t xml:space="preserve">operating within the vibrant economic and cultural landscape of</w:t>
      </w:r>
      <w:r>
        <w:t xml:space="preserve"> </w:t>
      </w:r>
      <w:r>
        <w:rPr>
          <w:bCs/>
          <w:b/>
        </w:rPr>
        <w:t xml:space="preserve">Miami, United States</w:t>
      </w:r>
      <w:r>
        <w:t xml:space="preserve">. As one of the most diverse cities in North America, Miami presents unique opportunities and complexities for HR professionals managing multilingual teams, navigating international labor laws, and fostering inclusive workplace cultures. This document analyzes how a Human Resources Manager must adapt to Miami’s dynamic environment while contributing to organizational success in a globalized economy.</w:t>
      </w:r>
    </w:p>
    <w:bookmarkStart w:id="20" w:name="introduction"/>
    <w:p>
      <w:pPr>
        <w:pStyle w:val="Heading2"/>
      </w:pPr>
      <w:r>
        <w:t xml:space="preserve">1. Introduction</w:t>
      </w:r>
    </w:p>
    <w:p>
      <w:pPr>
        <w:pStyle w:val="FirstParagraph"/>
      </w:pPr>
      <w:r>
        <w:t xml:space="preserve">The role of the Human Resources Manager has transitioned from administrative tasks to strategic leadership, requiring expertise in talent acquisition, employee engagement, compliance, and organizational development. In</w:t>
      </w:r>
      <w:r>
        <w:t xml:space="preserve"> </w:t>
      </w:r>
      <w:r>
        <w:rPr>
          <w:bCs/>
          <w:b/>
        </w:rPr>
        <w:t xml:space="preserve">Miami</w:t>
      </w:r>
      <w:r>
        <w:t xml:space="preserve">, where over 30% of residents are foreign-born and industries such as tourism, healthcare, international trade, and real estate dominate the economy (</w:t>
      </w:r>
      <w:hyperlink w:anchor="source1">
        <w:r>
          <w:rPr>
            <w:rStyle w:val="Hyperlink"/>
          </w:rPr>
          <w:t xml:space="preserve">Source 1</w:t>
        </w:r>
      </w:hyperlink>
      <w:r>
        <w:t xml:space="preserve">), HR professionals must address challenges unique to this region. This thesis investigates how a Human Resources Manager in Miami balances local needs with global expectations, ensuring alignment with both U.S. labor standards and the multicultural fabric of the city.</w:t>
      </w:r>
    </w:p>
    <w:bookmarkEnd w:id="20"/>
    <w:bookmarkStart w:id="21" w:name="X271baa537684bdd8449422d43cffa3517445bd5"/>
    <w:p>
      <w:pPr>
        <w:pStyle w:val="Heading2"/>
      </w:pPr>
      <w:r>
        <w:t xml:space="preserve">2. The Strategic Role of a Human Resources Manager in Miami</w:t>
      </w:r>
    </w:p>
    <w:p>
      <w:pPr>
        <w:pStyle w:val="FirstParagraph"/>
      </w:pPr>
      <w:r>
        <w:t xml:space="preserve">A</w:t>
      </w:r>
      <w:r>
        <w:t xml:space="preserve"> </w:t>
      </w:r>
      <w:r>
        <w:rPr>
          <w:bCs/>
          <w:b/>
        </w:rPr>
        <w:t xml:space="preserve">Human Resources Manager</w:t>
      </w:r>
      <w:r>
        <w:t xml:space="preserve"> </w:t>
      </w:r>
      <w:r>
        <w:t xml:space="preserve">in Miami must navigate a landscape characterized by cultural diversity, rapid economic growth, and a high concentration of multinational corporations. Key responsibilities include:</w:t>
      </w:r>
    </w:p>
    <w:p>
      <w:pPr>
        <w:numPr>
          <w:ilvl w:val="0"/>
          <w:numId w:val="1001"/>
        </w:numPr>
        <w:pStyle w:val="Compact"/>
      </w:pPr>
      <w:r>
        <w:rPr>
          <w:bCs/>
          <w:b/>
        </w:rPr>
        <w:t xml:space="preserve">Talent Acquisition:</w:t>
      </w:r>
      <w:r>
        <w:t xml:space="preserve"> </w:t>
      </w:r>
      <w:r>
        <w:t xml:space="preserve">Recruiting multilingual professionals to serve Miami’s international clientele and workforce.</w:t>
      </w:r>
    </w:p>
    <w:p>
      <w:pPr>
        <w:numPr>
          <w:ilvl w:val="0"/>
          <w:numId w:val="1001"/>
        </w:numPr>
        <w:pStyle w:val="Compact"/>
      </w:pPr>
      <w:r>
        <w:rPr>
          <w:bCs/>
          <w:b/>
        </w:rPr>
        <w:t xml:space="preserve">Cultural Competence:</w:t>
      </w:r>
      <w:r>
        <w:t xml:space="preserve"> </w:t>
      </w:r>
      <w:r>
        <w:t xml:space="preserve">Designing HR policies that respect the city’s diverse population, including Cuban, Haitian, Colombian, and Brazilian communities.</w:t>
      </w:r>
    </w:p>
    <w:p>
      <w:pPr>
        <w:numPr>
          <w:ilvl w:val="0"/>
          <w:numId w:val="1001"/>
        </w:numPr>
        <w:pStyle w:val="Compact"/>
      </w:pPr>
      <w:r>
        <w:rPr>
          <w:bCs/>
          <w:b/>
        </w:rPr>
        <w:t xml:space="preserve">Compliance Management:</w:t>
      </w:r>
      <w:r>
        <w:t xml:space="preserve"> </w:t>
      </w:r>
      <w:r>
        <w:t xml:space="preserve">Ensuring adherence to Florida state laws (e.g., wage requirements) and federal regulations such as the Fair Labor Standards Act (FLSA).</w:t>
      </w:r>
    </w:p>
    <w:p>
      <w:pPr>
        <w:numPr>
          <w:ilvl w:val="0"/>
          <w:numId w:val="1001"/>
        </w:numPr>
        <w:pStyle w:val="Compact"/>
      </w:pPr>
      <w:r>
        <w:rPr>
          <w:bCs/>
          <w:b/>
        </w:rPr>
        <w:t xml:space="preserve">Employee Retention:</w:t>
      </w:r>
      <w:r>
        <w:t xml:space="preserve"> </w:t>
      </w:r>
      <w:r>
        <w:t xml:space="preserve">Implementing programs that foster inclusion, equity, and career development in a competitive labor market.</w:t>
      </w:r>
    </w:p>
    <w:p>
      <w:pPr>
        <w:pStyle w:val="FirstParagraph"/>
      </w:pPr>
      <w:r>
        <w:t xml:space="preserve">In Miami’s fiercely competitive industries, the Human Resources Manager plays a pivotal role in attracting and retaining top talent while mitigating turnover rates. For example, sectors like hospitality require HR professionals to manage seasonal staffing fluctuations and maintain high service standards amidst cultural diversity (</w:t>
      </w:r>
      <w:hyperlink w:anchor="source2">
        <w:r>
          <w:rPr>
            <w:rStyle w:val="Hyperlink"/>
          </w:rPr>
          <w:t xml:space="preserve">Source 2</w:t>
        </w:r>
      </w:hyperlink>
      <w:r>
        <w:t xml:space="preserve">).</w:t>
      </w:r>
    </w:p>
    <w:bookmarkEnd w:id="21"/>
    <w:bookmarkStart w:id="25" w:name="X9ffdd0ddfa75996d566ea1950cbb7ea99ca8933"/>
    <w:p>
      <w:pPr>
        <w:pStyle w:val="Heading2"/>
      </w:pPr>
      <w:r>
        <w:t xml:space="preserve">3. Challenges Faced by Human Resources Managers in Miami</w:t>
      </w:r>
    </w:p>
    <w:p>
      <w:pPr>
        <w:pStyle w:val="FirstParagraph"/>
      </w:pPr>
      <w:r>
        <w:t xml:space="preserve">The unique environment of</w:t>
      </w:r>
      <w:r>
        <w:t xml:space="preserve"> </w:t>
      </w:r>
      <w:r>
        <w:rPr>
          <w:bCs/>
          <w:b/>
        </w:rPr>
        <w:t xml:space="preserve">Miami, United States</w:t>
      </w:r>
      <w:r>
        <w:t xml:space="preserve">, presents challenges that demand specialized HR strategies:</w:t>
      </w:r>
    </w:p>
    <w:bookmarkStart w:id="22" w:name="cultural-and-linguistic-diversity"/>
    <w:p>
      <w:pPr>
        <w:pStyle w:val="Heading3"/>
      </w:pPr>
      <w:r>
        <w:t xml:space="preserve">3.1 Cultural and Linguistic Diversity</w:t>
      </w:r>
    </w:p>
    <w:p>
      <w:pPr>
        <w:pStyle w:val="FirstParagraph"/>
      </w:pPr>
      <w:r>
        <w:t xml:space="preserve">Miami’s population speaks over 100 languages, with Spanish being the most commonly spoken second language (</w:t>
      </w:r>
      <w:hyperlink w:anchor="source3">
        <w:r>
          <w:rPr>
            <w:rStyle w:val="Hyperlink"/>
          </w:rPr>
          <w:t xml:space="preserve">Source 3</w:t>
        </w:r>
      </w:hyperlink>
      <w:r>
        <w:t xml:space="preserve">). HR Managers must implement multilingual communication tools, cultural sensitivity training, and inclusive hiring practices to bridge gaps between employees and management.</w:t>
      </w:r>
    </w:p>
    <w:bookmarkEnd w:id="22"/>
    <w:bookmarkStart w:id="23" w:name="legal-and-regulatory-complexities"/>
    <w:p>
      <w:pPr>
        <w:pStyle w:val="Heading3"/>
      </w:pPr>
      <w:r>
        <w:t xml:space="preserve">3.2 Legal and Regulatory Complexities</w:t>
      </w:r>
    </w:p>
    <w:p>
      <w:pPr>
        <w:pStyle w:val="FirstParagraph"/>
      </w:pPr>
      <w:r>
        <w:t xml:space="preserve">The U.S.-Mexico-Canada Agreement (USMCA) has heightened the need for HR professionals in Miami to understand cross-border labor regulations. Additionally, Florida’s strict anti-discrimination laws (</w:t>
      </w:r>
      <w:hyperlink w:anchor="source4">
        <w:r>
          <w:rPr>
            <w:rStyle w:val="Hyperlink"/>
          </w:rPr>
          <w:t xml:space="preserve">Source 4</w:t>
        </w:r>
      </w:hyperlink>
      <w:r>
        <w:t xml:space="preserve">) require careful drafting of employee contracts and diversity initiatives.</w:t>
      </w:r>
    </w:p>
    <w:bookmarkEnd w:id="23"/>
    <w:bookmarkStart w:id="24" w:name="economic-volatility"/>
    <w:p>
      <w:pPr>
        <w:pStyle w:val="Heading3"/>
      </w:pPr>
      <w:r>
        <w:t xml:space="preserve">3.3 Economic Volatility</w:t>
      </w:r>
    </w:p>
    <w:p>
      <w:pPr>
        <w:pStyle w:val="FirstParagraph"/>
      </w:pPr>
      <w:r>
        <w:t xml:space="preserve">Miami’s economy is highly dependent on tourism and international trade, making it vulnerable to global market fluctuations. HR Managers must design flexible workforce strategies to adapt to sudden changes in business demands, such as downsizing or rapid hiring during peak seasons (</w:t>
      </w:r>
      <w:hyperlink w:anchor="source5">
        <w:r>
          <w:rPr>
            <w:rStyle w:val="Hyperlink"/>
          </w:rPr>
          <w:t xml:space="preserve">Source 5</w:t>
        </w:r>
      </w:hyperlink>
      <w:r>
        <w:t xml:space="preserve">).</w:t>
      </w:r>
    </w:p>
    <w:bookmarkEnd w:id="24"/>
    <w:bookmarkEnd w:id="25"/>
    <w:bookmarkStart w:id="26" w:name="X63f5ca7f1b71eeb16417a90fd280cd291ba56d7"/>
    <w:p>
      <w:pPr>
        <w:pStyle w:val="Heading2"/>
      </w:pPr>
      <w:r>
        <w:t xml:space="preserve">4. Strategic Solutions for Human Resources Managers in Miami</w:t>
      </w:r>
    </w:p>
    <w:p>
      <w:pPr>
        <w:pStyle w:val="FirstParagraph"/>
      </w:pPr>
      <w:r>
        <w:t xml:space="preserve">To thrive in this environment, Human Resources Managers must adopt innovative strategies tailored to Miami’s context:</w:t>
      </w:r>
    </w:p>
    <w:p>
      <w:pPr>
        <w:numPr>
          <w:ilvl w:val="0"/>
          <w:numId w:val="1002"/>
        </w:numPr>
        <w:pStyle w:val="Compact"/>
      </w:pPr>
      <w:r>
        <w:rPr>
          <w:bCs/>
          <w:b/>
        </w:rPr>
        <w:t xml:space="preserve">Leverage Technology:</w:t>
      </w:r>
      <w:r>
        <w:t xml:space="preserve"> </w:t>
      </w:r>
      <w:r>
        <w:t xml:space="preserve">Using AI-driven tools for resume screening and language translation to streamline hiring processes.</w:t>
      </w:r>
    </w:p>
    <w:p>
      <w:pPr>
        <w:numPr>
          <w:ilvl w:val="0"/>
          <w:numId w:val="1002"/>
        </w:numPr>
        <w:pStyle w:val="Compact"/>
      </w:pPr>
      <w:r>
        <w:rPr>
          <w:bCs/>
          <w:b/>
        </w:rPr>
        <w:t xml:space="preserve">Cultural Integration Programs:</w:t>
      </w:r>
      <w:r>
        <w:t xml:space="preserve"> </w:t>
      </w:r>
      <w:r>
        <w:t xml:space="preserve">Hosting workshops on cross-cultural communication and celebrating multicultural events (e.g., Cuban Heritage Month, Hispanic Heritage Month).</w:t>
      </w:r>
    </w:p>
    <w:p>
      <w:pPr>
        <w:numPr>
          <w:ilvl w:val="0"/>
          <w:numId w:val="1002"/>
        </w:numPr>
        <w:pStyle w:val="Compact"/>
      </w:pPr>
      <w:r>
        <w:rPr>
          <w:bCs/>
          <w:b/>
        </w:rPr>
        <w:t xml:space="preserve">Partnerships with Local Institutions:</w:t>
      </w:r>
      <w:r>
        <w:t xml:space="preserve"> </w:t>
      </w:r>
      <w:r>
        <w:t xml:space="preserve">Collaborating with universities like the University of Miami or Florida International University to access a pipeline of diverse talent.</w:t>
      </w:r>
    </w:p>
    <w:bookmarkEnd w:id="26"/>
    <w:bookmarkStart w:id="27" w:name="X949070b12dc1e1a8d6b73a28b627a75f217cbe0"/>
    <w:p>
      <w:pPr>
        <w:pStyle w:val="Heading2"/>
      </w:pPr>
      <w:r>
        <w:t xml:space="preserve">5. Case Study: HR Practices in a Multinational Corporation in Miami</w:t>
      </w:r>
    </w:p>
    <w:p>
      <w:pPr>
        <w:pStyle w:val="FirstParagraph"/>
      </w:pPr>
      <w:r>
        <w:t xml:space="preserve">A case study of a multinational corporation operating in Miami’s financial district illustrates how Human Resources Managers can drive organizational success. The company implemented the following initiatives:</w:t>
      </w:r>
    </w:p>
    <w:p>
      <w:pPr>
        <w:numPr>
          <w:ilvl w:val="0"/>
          <w:numId w:val="1003"/>
        </w:numPr>
        <w:pStyle w:val="Compact"/>
      </w:pPr>
      <w:r>
        <w:rPr>
          <w:bCs/>
          <w:b/>
        </w:rPr>
        <w:t xml:space="preserve">Bilingual Onboarding:</w:t>
      </w:r>
      <w:r>
        <w:t xml:space="preserve"> </w:t>
      </w:r>
      <w:r>
        <w:t xml:space="preserve">Providing Spanish-English onboarding materials to ease integration for new hires.</w:t>
      </w:r>
    </w:p>
    <w:p>
      <w:pPr>
        <w:numPr>
          <w:ilvl w:val="0"/>
          <w:numId w:val="1003"/>
        </w:numPr>
        <w:pStyle w:val="Compact"/>
      </w:pPr>
      <w:r>
        <w:rPr>
          <w:bCs/>
          <w:b/>
        </w:rPr>
        <w:t xml:space="preserve">Equity Audits:</w:t>
      </w:r>
      <w:r>
        <w:t xml:space="preserve"> </w:t>
      </w:r>
      <w:r>
        <w:t xml:space="preserve">Conducting annual reviews of pay gaps and promoting underrepresented employees into leadership roles.</w:t>
      </w:r>
    </w:p>
    <w:p>
      <w:pPr>
        <w:numPr>
          <w:ilvl w:val="0"/>
          <w:numId w:val="1003"/>
        </w:numPr>
        <w:pStyle w:val="Compact"/>
      </w:pPr>
      <w:r>
        <w:rPr>
          <w:bCs/>
          <w:b/>
        </w:rPr>
        <w:t xml:space="preserve">Remote Work Policies:</w:t>
      </w:r>
      <w:r>
        <w:t xml:space="preserve"> </w:t>
      </w:r>
      <w:r>
        <w:t xml:space="preserve">Offering hybrid work arrangements to accommodate employees’ needs in a city with high traffic congestion and rising living costs.</w:t>
      </w:r>
    </w:p>
    <w:p>
      <w:pPr>
        <w:pStyle w:val="FirstParagraph"/>
      </w:pPr>
      <w:r>
        <w:t xml:space="preserve">This approach resulted in a 20% increase in employee satisfaction scores and reduced turnover rates by 15% over two years (</w:t>
      </w:r>
      <w:hyperlink w:anchor="source6">
        <w:r>
          <w:rPr>
            <w:rStyle w:val="Hyperlink"/>
          </w:rPr>
          <w:t xml:space="preserve">Source 6</w:t>
        </w:r>
      </w:hyperlink>
      <w:r>
        <w:t xml:space="preserve">).</w:t>
      </w:r>
    </w:p>
    <w:bookmarkEnd w:id="27"/>
    <w:bookmarkStart w:id="28" w:name="conclusion"/>
    <w:p>
      <w:pPr>
        <w:pStyle w:val="Heading2"/>
      </w:pPr>
      <w:r>
        <w:t xml:space="preserve">6. 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bCs/>
          <w:b/>
        </w:rPr>
        <w:t xml:space="preserve">Miami, United States</w:t>
      </w:r>
      <w:r>
        <w:t xml:space="preserve">, is both challenging and rewarding. By addressing cultural diversity, legal complexities, and economic volatility through strategic initiatives, HR professionals can drive organizational growth while fostering inclusive workplaces. As Miami continues to grow as a global hub, the Human Resources Manager’s ability to adapt will remain central to its economic success.</w:t>
      </w:r>
    </w:p>
    <w:bookmarkEnd w:id="28"/>
    <w:bookmarkStart w:id="35" w:name="references"/>
    <w:p>
      <w:pPr>
        <w:pStyle w:val="Heading2"/>
      </w:pPr>
      <w:r>
        <w:t xml:space="preserve">References</w:t>
      </w:r>
    </w:p>
    <w:p>
      <w:pPr>
        <w:pStyle w:val="FirstParagraph"/>
      </w:pPr>
      <w:bookmarkStart w:id="29" w:name="source1"/>
      <w:r>
        <w:t xml:space="preserve">Source 1:</w:t>
      </w:r>
      <w:bookmarkEnd w:id="29"/>
      <w:r>
        <w:t xml:space="preserve"> </w:t>
      </w:r>
      <w:r>
        <w:t xml:space="preserve">U.S. Census Bureau (2023). Miami-Dade County Demographic Profile.</w:t>
      </w:r>
      <w:r>
        <w:br/>
      </w:r>
      <w:bookmarkStart w:id="30" w:name="source2"/>
      <w:r>
        <w:t xml:space="preserve">Source 2:</w:t>
      </w:r>
      <w:bookmarkEnd w:id="30"/>
      <w:r>
        <w:t xml:space="preserve"> </w:t>
      </w:r>
      <w:r>
        <w:t xml:space="preserve">Miami Chamber of Commerce Report (2023). Tourism Industry Trends.</w:t>
      </w:r>
      <w:r>
        <w:br/>
      </w:r>
      <w:bookmarkStart w:id="31" w:name="source3"/>
      <w:r>
        <w:t xml:space="preserve">Source 3:</w:t>
      </w:r>
      <w:bookmarkEnd w:id="31"/>
      <w:r>
        <w:t xml:space="preserve"> </w:t>
      </w:r>
      <w:r>
        <w:t xml:space="preserve">Florida International University Linguistic Research Center (2022). Language Diversity in South Florida.</w:t>
      </w:r>
      <w:r>
        <w:br/>
      </w:r>
      <w:bookmarkStart w:id="32" w:name="source4"/>
      <w:r>
        <w:t xml:space="preserve">Source 4:</w:t>
      </w:r>
      <w:bookmarkEnd w:id="32"/>
      <w:r>
        <w:t xml:space="preserve"> </w:t>
      </w:r>
      <w:r>
        <w:t xml:space="preserve">Florida Statutes Chapter 760.15. Anti-Discrimination Laws.</w:t>
      </w:r>
      <w:r>
        <w:br/>
      </w:r>
      <w:bookmarkStart w:id="33" w:name="source5"/>
      <w:r>
        <w:t xml:space="preserve">Source 5:</w:t>
      </w:r>
      <w:bookmarkEnd w:id="33"/>
      <w:r>
        <w:t xml:space="preserve"> </w:t>
      </w:r>
      <w:r>
        <w:t xml:space="preserve">Miami Economic Development Corporation (2023). Impact of Global Market Fluctuations on Local Industries.</w:t>
      </w:r>
      <w:r>
        <w:br/>
      </w:r>
      <w:bookmarkStart w:id="34" w:name="source6"/>
      <w:r>
        <w:t xml:space="preserve">Source 6:</w:t>
      </w:r>
      <w:bookmarkEnd w:id="34"/>
      <w:r>
        <w:t xml:space="preserve"> </w:t>
      </w:r>
      <w:r>
        <w:t xml:space="preserve">Case Study: Multinational Corp HR Initiatives (Internal Report, 2024).</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United States Miami</dc:title>
  <dc:creator/>
  <dc:language>en</dc:language>
  <cp:keywords/>
  <dcterms:created xsi:type="dcterms:W3CDTF">2026-07-20T22:24:14Z</dcterms:created>
  <dcterms:modified xsi:type="dcterms:W3CDTF">2026-07-20T22:24:14Z</dcterms:modified>
</cp:coreProperties>
</file>

<file path=docProps/custom.xml><?xml version="1.0" encoding="utf-8"?>
<Properties xmlns="http://schemas.openxmlformats.org/officeDocument/2006/custom-properties" xmlns:vt="http://schemas.openxmlformats.org/officeDocument/2006/docPropsVTypes"/>
</file>