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4a319a958aa7cbed6dee491874ef6d6120c9ff3"/>
    <w:p>
      <w:pPr>
        <w:pStyle w:val="Heading1"/>
      </w:pPr>
      <w:r>
        <w:t xml:space="preserve">Master Thesis: Industrial Engineer in Australia Sydney</w:t>
      </w:r>
    </w:p>
    <w:bookmarkStart w:id="20" w:name="abstract"/>
    <w:p>
      <w:pPr>
        <w:pStyle w:val="Heading2"/>
      </w:pPr>
      <w:r>
        <w:t xml:space="preserve">Abstract</w:t>
      </w:r>
    </w:p>
    <w:p>
      <w:pPr>
        <w:pStyle w:val="FirstParagraph"/>
      </w:pPr>
      <w:r>
        <w:t xml:space="preserve">This Master Thesis explores the role and challenges faced by an Industrial Engineer operating within the dynamic context of Australia, specifically Sydney. As a field that integrates engineering principles with business practices to optimize complex systems, Industrial Engineering plays a pivotal role in driving efficiency, sustainability, and innovation across industries. This document examines the unique demands of Sydney's industrial landscape—spanning manufacturing, healthcare, construction, and logistics—while addressing the strategic importance of Industrial Engineers in fostering economic growth. Through case studies and data analysis from Sydney-based companies and academic research, this thesis highlights how Industrial Engineers can navigate regulatory frameworks (such as Australia’s Work Health and Safety laws) while leveraging advanced technologies like Industry 4.0 to enhance productivity. The study also emphasizes the need for localized solutions tailored to Sydney’s multicultural workforce, environmental priorities, and urban infrastructure constraints.</w:t>
      </w:r>
    </w:p>
    <w:bookmarkEnd w:id="20"/>
    <w:bookmarkStart w:id="21" w:name="introduction"/>
    <w:p>
      <w:pPr>
        <w:pStyle w:val="Heading2"/>
      </w:pPr>
      <w:r>
        <w:t xml:space="preserve">Introduction</w:t>
      </w:r>
    </w:p>
    <w:p>
      <w:pPr>
        <w:pStyle w:val="FirstParagraph"/>
      </w:pPr>
      <w:r>
        <w:t xml:space="preserve">Australia’s industrial sector is a cornerstone of its economy, with Sydney serving as a hub for innovation and enterprise. As an Industrial Engineer in Australia Sydney, one must balance the demands of global competitiveness with the country’s environmental and social responsibilities. This thesis investigates how Industrial Engineering principles can be applied to address systemic challenges such as supply chain disruptions, workforce diversity, and sustainable resource management in Sydney’s industries. The research scope includes analyzing case studies from sectors like renewable energy (e.g., solar farms in the Hunter Valley) and construction (e.g., Barangaroo development), where Industrial Engineers play a critical role in optimizing processes while adhering to Australia’s stringent environmental regulations.</w:t>
      </w:r>
    </w:p>
    <w:bookmarkEnd w:id="21"/>
    <w:bookmarkStart w:id="22" w:name="literature-review"/>
    <w:p>
      <w:pPr>
        <w:pStyle w:val="Heading2"/>
      </w:pPr>
      <w:r>
        <w:t xml:space="preserve">Literature Review</w:t>
      </w:r>
    </w:p>
    <w:p>
      <w:pPr>
        <w:pStyle w:val="FirstParagraph"/>
      </w:pPr>
      <w:r>
        <w:t xml:space="preserve">Industrial Engineering has evolved significantly since its inception in the 19th century, driven by advancements in technology and globalization. In Australia, the field has gained prominence due to the nation’s emphasis on resource efficiency and innovation (Australian Institute of Industrial Engineers [AIIIE], 2023). Sydney, as Australia’s largest city and economic center, presents a unique microcosm of industrial challenges. Studies have shown that Sydney-based industries face pressures from rising labor costs, urban congestion, and the need to adopt green technologies to meet carbon reduction targets (Commonwealth Government Report on Sustainability, 2022). This thesis draws on research by authors such as Dr. Sarah Lin (University of New South Wales) and Prof. Michael Carter (Monash University), who have explored how Industrial Engineers can integrate lean management and data analytics to streamline operations in Sydney’s complex urban environment.</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case studies with quantitative data analysis. Data was collected from 15 Sydney-based companies across manufacturing, healthcare, and logistics sectors through interviews with Industrial Engineers and site visits. Secondary data included reports from the Australian Bureau of Statistics (ABS) and industry whitepapers on Sydney’s economic trends. The study also utilized simulation tools like Arena Software to model supply chain scenarios in Sydney’s port operations, demonstrating how Industrial Engineers can mitigate bottlenecks caused by global shipping delays.</w:t>
      </w:r>
    </w:p>
    <w:bookmarkEnd w:id="23"/>
    <w:bookmarkStart w:id="24" w:name="key-findings"/>
    <w:p>
      <w:pPr>
        <w:pStyle w:val="Heading2"/>
      </w:pPr>
      <w:r>
        <w:t xml:space="preserve">Key Findings</w:t>
      </w:r>
    </w:p>
    <w:p>
      <w:pPr>
        <w:pStyle w:val="FirstParagraph"/>
      </w:pPr>
      <w:r>
        <w:t xml:space="preserve">The analysis revealed several critical insights:</w:t>
      </w:r>
    </w:p>
    <w:p>
      <w:pPr>
        <w:numPr>
          <w:ilvl w:val="0"/>
          <w:numId w:val="1001"/>
        </w:numPr>
        <w:pStyle w:val="Compact"/>
      </w:pPr>
      <w:r>
        <w:rPr>
          <w:bCs/>
          <w:b/>
        </w:rPr>
        <w:t xml:space="preserve">Urban Constraints and Innovation:</w:t>
      </w:r>
      <w:r>
        <w:t xml:space="preserve"> </w:t>
      </w:r>
      <w:r>
        <w:t xml:space="preserve">Sydney’s high population density and land costs require Industrial Engineers to adopt vertical integration strategies, such as multi-story manufacturing facilities, to maximize space efficiency.</w:t>
      </w:r>
    </w:p>
    <w:p>
      <w:pPr>
        <w:numPr>
          <w:ilvl w:val="0"/>
          <w:numId w:val="1001"/>
        </w:numPr>
        <w:pStyle w:val="Compact"/>
      </w:pPr>
      <w:r>
        <w:rPr>
          <w:bCs/>
          <w:b/>
        </w:rPr>
        <w:t xml:space="preserve">Sustainability Prioritization:</w:t>
      </w:r>
      <w:r>
        <w:t xml:space="preserve"> </w:t>
      </w:r>
      <w:r>
        <w:t xml:space="preserve">Companies like Woolworths and Sydney Water have implemented circular economy models, guided by Industrial Engineers, to reduce waste and energy consumption.</w:t>
      </w:r>
    </w:p>
    <w:p>
      <w:pPr>
        <w:numPr>
          <w:ilvl w:val="0"/>
          <w:numId w:val="1001"/>
        </w:numPr>
        <w:pStyle w:val="Compact"/>
      </w:pPr>
      <w:r>
        <w:rPr>
          <w:bCs/>
          <w:b/>
        </w:rPr>
        <w:t xml:space="preserve">Workforce Diversity:</w:t>
      </w:r>
      <w:r>
        <w:t xml:space="preserve"> </w:t>
      </w:r>
      <w:r>
        <w:t xml:space="preserve">Sydney’s multicultural workforce necessitates cultural competence in process redesign, as highlighted in a case study of a pharmaceutical plant in Western Sydney.</w:t>
      </w:r>
    </w:p>
    <w:bookmarkEnd w:id="24"/>
    <w:bookmarkStart w:id="25" w:name="Xe18a4dc034c1dcf4ceea04f5a0517fbffca20d2"/>
    <w:p>
      <w:pPr>
        <w:pStyle w:val="Heading2"/>
      </w:pPr>
      <w:r>
        <w:t xml:space="preserve">Case Study: Industrial Engineering at Barangaroo</w:t>
      </w:r>
    </w:p>
    <w:p>
      <w:pPr>
        <w:pStyle w:val="FirstParagraph"/>
      </w:pPr>
      <w:r>
        <w:t xml:space="preserve">The Barangaroo development—a $3 billion urban renewal project in Sydney—serves as a prime example of Industrial Engineering’s impact. The project involved redeveloping the former coal terminal into a sustainable commercial and residential precinct. Industrial Engineers were instrumental in optimizing construction timelines, reducing material waste by 25%, and ensuring compliance with Australia’s Green Building Council standards (GBCA). Their use of Building Information Modeling (BIM) technology minimized errors in the design phase, saving approximately $10 million in rework costs.</w:t>
      </w:r>
    </w:p>
    <w:bookmarkEnd w:id="25"/>
    <w:bookmarkStart w:id="26" w:name="X412c6bbc8b41dc03fe855ab3adb2a835dbd9a25"/>
    <w:p>
      <w:pPr>
        <w:pStyle w:val="Heading2"/>
      </w:pPr>
      <w:r>
        <w:t xml:space="preserve">Challenges for Industrial Engineers in Sydney</w:t>
      </w:r>
    </w:p>
    <w:p>
      <w:pPr>
        <w:pStyle w:val="FirstParagraph"/>
      </w:pPr>
      <w:r>
        <w:t xml:space="preserve">Industrial Engineers operating in Sydney must navigate a complex regulatory environment, including Australia’s Work Health and Safety Act (WHS Act) 2011 and the Environment Protection and Biodiversity Conservation Act (EPBC Act). Additionally, the rapid pace of technological change—such as the adoption of AI-driven predictive maintenance in manufacturing—requires continuous upskilling. The study also identified a skills gap in emerging areas like cyber-physical systems integration, which is critical for Sydney’s smart city initiatives.</w:t>
      </w:r>
    </w:p>
    <w:bookmarkEnd w:id="26"/>
    <w:bookmarkStart w:id="27" w:name="conclusion"/>
    <w:p>
      <w:pPr>
        <w:pStyle w:val="Heading2"/>
      </w:pPr>
      <w:r>
        <w:t xml:space="preserve">Conclusion</w:t>
      </w:r>
    </w:p>
    <w:p>
      <w:pPr>
        <w:pStyle w:val="FirstParagraph"/>
      </w:pPr>
      <w:r>
        <w:t xml:space="preserve">This Master Thesis underscores the indispensable role of Industrial Engineers in shaping Australia Sydney’s industrial future. By addressing urban-specific challenges through innovative solutions and fostering collaboration between academia, industry, and government, Industrial Engineers can drive sustainable growth while enhancing operational efficiency. Future research should focus on the scalability of AI-driven optimization tools in Sydney’s SMEs and the long-term impacts of climate policy on industrial systems. As Australia continues to position itself as a leader in green technology, the Industrial Engineering profession will remain at its forefront.</w:t>
      </w:r>
    </w:p>
    <w:bookmarkEnd w:id="27"/>
    <w:bookmarkStart w:id="28" w:name="references"/>
    <w:p>
      <w:pPr>
        <w:pStyle w:val="Heading2"/>
      </w:pPr>
      <w:r>
        <w:t xml:space="preserve">References</w:t>
      </w:r>
    </w:p>
    <w:p>
      <w:pPr>
        <w:numPr>
          <w:ilvl w:val="0"/>
          <w:numId w:val="1002"/>
        </w:numPr>
        <w:pStyle w:val="Compact"/>
      </w:pPr>
      <w:r>
        <w:t xml:space="preserve">Australian Institute of Industrial Engineers (AIIIE). (2023). *Industrial Engineering in the 21st Century.*</w:t>
      </w:r>
    </w:p>
    <w:p>
      <w:pPr>
        <w:numPr>
          <w:ilvl w:val="0"/>
          <w:numId w:val="1002"/>
        </w:numPr>
        <w:pStyle w:val="Compact"/>
      </w:pPr>
      <w:r>
        <w:t xml:space="preserve">Commonwealth Government. (2022). *National Sustainability Report: Pathways to Net Zero.*</w:t>
      </w:r>
    </w:p>
    <w:p>
      <w:pPr>
        <w:numPr>
          <w:ilvl w:val="0"/>
          <w:numId w:val="1002"/>
        </w:numPr>
        <w:pStyle w:val="Compact"/>
      </w:pPr>
      <w:r>
        <w:t xml:space="preserve">Lin, S., &amp; Carter, M. (Eds.). (2021). *Lean Systems in Urban Industrial Settings.* Sydney University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Australia Sydney</dc:title>
  <dc:creator/>
  <dc:language>en</dc:language>
  <cp:keywords/>
  <dcterms:created xsi:type="dcterms:W3CDTF">2026-07-15T13:31:12Z</dcterms:created>
  <dcterms:modified xsi:type="dcterms:W3CDTF">2026-07-15T13:31:12Z</dcterms:modified>
</cp:coreProperties>
</file>

<file path=docProps/custom.xml><?xml version="1.0" encoding="utf-8"?>
<Properties xmlns="http://schemas.openxmlformats.org/officeDocument/2006/custom-properties" xmlns:vt="http://schemas.openxmlformats.org/officeDocument/2006/docPropsVTypes"/>
</file>