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2693c1d0a3b34f06876673503c723983f569c8"/>
    <w:p>
      <w:pPr>
        <w:pStyle w:val="Heading1"/>
      </w:pPr>
      <w:r>
        <w:t xml:space="preserve">Master Thesis: Industrial Engineer in France, Paris</w:t>
      </w:r>
    </w:p>
    <w:bookmarkStart w:id="20" w:name="abstract"/>
    <w:p>
      <w:pPr>
        <w:pStyle w:val="Heading2"/>
      </w:pPr>
      <w:r>
        <w:t xml:space="preserve">Abstract</w:t>
      </w:r>
    </w:p>
    <w:p>
      <w:pPr>
        <w:pStyle w:val="FirstParagraph"/>
      </w:pPr>
      <w:r>
        <w:t xml:space="preserve">This Master Thesis explores the role of an Industrial Engineer within the context of industrial and technological transformation in Paris, France. Focusing on the unique challenges and opportunities presented by this dynamic city, it examines how Industrial Engineers apply systems optimization, process innovation, and sustainable practices to drive efficiency in manufacturing, logistics, and digital industries. The study emphasizes the integration of theoretical knowledge with practical applications tailored to the French market.</w:t>
      </w:r>
    </w:p>
    <w:bookmarkEnd w:id="20"/>
    <w:bookmarkStart w:id="21" w:name="introduction"/>
    <w:p>
      <w:pPr>
        <w:pStyle w:val="Heading2"/>
      </w:pPr>
      <w:r>
        <w:t xml:space="preserve">Introduction</w:t>
      </w:r>
    </w:p>
    <w:p>
      <w:pPr>
        <w:pStyle w:val="FirstParagraph"/>
      </w:pPr>
      <w:r>
        <w:t xml:space="preserve">France’s capital city, Paris, serves as a global hub for innovation in engineering, technology, and sustainability. As an Industrial Engineer in this environment, one must navigate a complex ecosystem of regulations, cultural expectations, and cutting-edge industries. This thesis investigates how the principles of Industrial Engineering—such as lean management, supply chain optimization, and human factors—are adapted to meet the demands of Parisian industries while adhering to national standards like ISO 9001 and French labor laws (e.g., Code du travail).</w:t>
      </w:r>
    </w:p>
    <w:p>
      <w:pPr>
        <w:pStyle w:val="BodyText"/>
      </w:pPr>
      <w:r>
        <w:t xml:space="preserve">The research question guiding this thesis is:</w:t>
      </w:r>
      <w:r>
        <w:t xml:space="preserve"> </w:t>
      </w:r>
      <w:r>
        <w:rPr>
          <w:bCs/>
          <w:b/>
        </w:rPr>
        <w:t xml:space="preserve">How can Industrial Engineers in Paris effectively bridge the gap between theoretical methodologies and localized industrial needs in France’s evolving economic landscape?</w:t>
      </w:r>
    </w:p>
    <w:bookmarkEnd w:id="21"/>
    <w:bookmarkStart w:id="22" w:name="literature-review"/>
    <w:p>
      <w:pPr>
        <w:pStyle w:val="Heading2"/>
      </w:pPr>
      <w:r>
        <w:t xml:space="preserve">Literature Review</w:t>
      </w:r>
    </w:p>
    <w:p>
      <w:pPr>
        <w:pStyle w:val="FirstParagraph"/>
      </w:pPr>
      <w:r>
        <w:t xml:space="preserve">Industrial Engineering (IE) has historically focused on improving productivity and reducing waste through data-driven decision-making. However, in urban centers like Paris, the discipline must address unique challenges such as urban planning constraints, high labor costs, and stringent environmental regulations. Studies by the French National Institute for Industrial Property (INPI) highlight that Parisian industries are increasingly adopting Industry 4.0 technologies—smart factories, IoT-enabled logistics systems, and AI-driven quality control—to maintain competitiveness.</w:t>
      </w:r>
    </w:p>
    <w:p>
      <w:pPr>
        <w:pStyle w:val="BodyText"/>
      </w:pPr>
      <w:r>
        <w:t xml:space="preserve">Key frameworks like Lean Six Sigma and Total Productive Maintenance (TPM) remain relevant in Paris’s automotive sector, dominated by companies such as Renault and Peugeot. Meanwhile, the rise of sustainable engineering practices in response to France’s 2030 carbon neutrality goals has positioned Industrial Engineers as critical players in energy-efficient design and circular economy models.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15 Industrial Engineers working in Parisian industries (e.g., aerospace, healthcare, and renewable energy). Secondary sources included reports from the French Ministry of Economy and Finance, industry whitepapers from firms like Airbus (a major employer in Paris), and academic journals on IE practices in Europe.</w:t>
      </w:r>
    </w:p>
    <w:p>
      <w:pPr>
        <w:numPr>
          <w:ilvl w:val="0"/>
          <w:numId w:val="1001"/>
        </w:numPr>
        <w:pStyle w:val="Compact"/>
      </w:pPr>
      <w:r>
        <w:rPr>
          <w:bCs/>
          <w:b/>
        </w:rPr>
        <w:t xml:space="preserve">Case Study 1:</w:t>
      </w:r>
      <w:r>
        <w:t xml:space="preserve"> </w:t>
      </w:r>
      <w:r>
        <w:t xml:space="preserve">Implementation of AI-driven predictive maintenance at a Paris-based aerospace manufacturer.</w:t>
      </w:r>
    </w:p>
    <w:p>
      <w:pPr>
        <w:numPr>
          <w:ilvl w:val="0"/>
          <w:numId w:val="1001"/>
        </w:numPr>
        <w:pStyle w:val="Compact"/>
      </w:pPr>
      <w:r>
        <w:rPr>
          <w:bCs/>
          <w:b/>
        </w:rPr>
        <w:t xml:space="preserve">Case Study 2:</w:t>
      </w:r>
      <w:r>
        <w:t xml:space="preserve"> </w:t>
      </w:r>
      <w:r>
        <w:t xml:space="preserve">Optimization of supply chain logistics for a pharmaceutical company operating under French GDPR regulations.</w:t>
      </w:r>
    </w:p>
    <w:bookmarkEnd w:id="23"/>
    <w:bookmarkStart w:id="24" w:name="results-and-discussion"/>
    <w:p>
      <w:pPr>
        <w:pStyle w:val="Heading2"/>
      </w:pPr>
      <w:r>
        <w:t xml:space="preserve">Results and Discussion</w:t>
      </w:r>
    </w:p>
    <w:p>
      <w:pPr>
        <w:pStyle w:val="FirstParagraph"/>
      </w:pPr>
      <w:r>
        <w:t xml:space="preserve">The findings reveal that Industrial Engineers in Paris must prioritize adaptability. For instance, in the aerospace sector, engineers integrate real-time data analytics to minimize production delays caused by labor shortages—a common issue in France due to aging demographics. Similarly, the adoption of green technologies (e.g., solar-powered manufacturing units) aligns with both corporate ESG goals and French government mandates.</w:t>
      </w:r>
    </w:p>
    <w:p>
      <w:pPr>
        <w:pStyle w:val="BodyText"/>
      </w:pPr>
      <w:r>
        <w:t xml:space="preserve">A critical challenge identified is the cultural emphasis on work-life balance in France. Industrial Engineers must design workflows that comply with 35-hour workweeks and paid vacation policies while maintaining operational efficiency. This often involves rethinking shift scheduling, automation of repetitive tasks, and cross-training employees to reduce dependency on individual roles.</w:t>
      </w:r>
    </w:p>
    <w:p>
      <w:pPr>
        <w:pStyle w:val="BodyText"/>
      </w:pPr>
      <w:r>
        <w:t xml:space="preserve">The case study on predictive maintenance demonstrated a 22% reduction in equipment downtime through AI integration. However, resistance from older workforce segments highlighted the need for change management strategies tailored to French labor norms.</w:t>
      </w:r>
    </w:p>
    <w:bookmarkEnd w:id="24"/>
    <w:bookmarkStart w:id="25" w:name="conclusion"/>
    <w:p>
      <w:pPr>
        <w:pStyle w:val="Heading2"/>
      </w:pPr>
      <w:r>
        <w:t xml:space="preserve">Conclusion</w:t>
      </w:r>
    </w:p>
    <w:p>
      <w:pPr>
        <w:pStyle w:val="FirstParagraph"/>
      </w:pPr>
      <w:r>
        <w:t xml:space="preserve">In conclusion, an Industrial Engineer operating in Paris must balance global best practices with localized requirements. The city’s status as a leader in innovation and sustainability provides unique opportunities to pioneer solutions that address both industrial efficiency and environmental stewardship. This thesis underscores the importance of cultural competence, regulatory awareness, and technological agility for Industrial Engineers seeking to thrive in France’s capital.</w:t>
      </w:r>
    </w:p>
    <w:p>
      <w:pPr>
        <w:pStyle w:val="BodyText"/>
      </w:pPr>
      <w:r>
        <w:t xml:space="preserve">Future research could explore the impact of emerging technologies like quantum computing on IE workflows or the role of AI in addressing labor shortages through automation. Ultimately, the Industrial Engineer in Paris is not just a problem-solver but a bridge between tradition and transformation.</w:t>
      </w:r>
    </w:p>
    <w:bookmarkEnd w:id="25"/>
    <w:bookmarkStart w:id="26" w:name="references"/>
    <w:p>
      <w:pPr>
        <w:pStyle w:val="Heading2"/>
      </w:pPr>
      <w:r>
        <w:t xml:space="preserve">References</w:t>
      </w:r>
    </w:p>
    <w:p>
      <w:pPr>
        <w:numPr>
          <w:ilvl w:val="0"/>
          <w:numId w:val="1002"/>
        </w:numPr>
        <w:pStyle w:val="Compact"/>
      </w:pPr>
      <w:r>
        <w:t xml:space="preserve">French Ministry of Economy and Finance (2023). "Industry 4.0 and Sustainable Development in France."</w:t>
      </w:r>
    </w:p>
    <w:p>
      <w:pPr>
        <w:numPr>
          <w:ilvl w:val="0"/>
          <w:numId w:val="1002"/>
        </w:numPr>
        <w:pStyle w:val="Compact"/>
      </w:pPr>
      <w:r>
        <w:t xml:space="preserve">Airbus Group (2023). "Smart Manufacturing Practices in Parisian Aerospace Facilities."</w:t>
      </w:r>
    </w:p>
    <w:p>
      <w:pPr>
        <w:numPr>
          <w:ilvl w:val="0"/>
          <w:numId w:val="1002"/>
        </w:numPr>
        <w:pStyle w:val="Compact"/>
      </w:pPr>
      <w:r>
        <w:t xml:space="preserve">INPI (Institut National de la Propriété Industrielle) (2023). "Trends in Industrial Innovation Across Europe."</w:t>
      </w:r>
    </w:p>
    <w:bookmarkEnd w:id="26"/>
    <w:bookmarkStart w:id="27" w:name="appendices"/>
    <w:p>
      <w:pPr>
        <w:pStyle w:val="Heading2"/>
      </w:pPr>
      <w:r>
        <w:t xml:space="preserve">Appendices</w:t>
      </w:r>
    </w:p>
    <w:p>
      <w:pPr>
        <w:pStyle w:val="FirstParagraph"/>
      </w:pPr>
      <w:r>
        <w:rPr>
          <w:iCs/>
          <w:i/>
        </w:rPr>
        <w:t xml:space="preserve">(Not included here due to space constraints but would contain interview transcripts, data tables, and detailed methodology.)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France, Paris</dc:title>
  <dc:creator/>
  <dc:language>en</dc:language>
  <cp:keywords/>
  <dcterms:created xsi:type="dcterms:W3CDTF">2026-07-18T01:47:34Z</dcterms:created>
  <dcterms:modified xsi:type="dcterms:W3CDTF">2026-07-18T01:47:34Z</dcterms:modified>
</cp:coreProperties>
</file>

<file path=docProps/custom.xml><?xml version="1.0" encoding="utf-8"?>
<Properties xmlns="http://schemas.openxmlformats.org/officeDocument/2006/custom-properties" xmlns:vt="http://schemas.openxmlformats.org/officeDocument/2006/docPropsVTypes"/>
</file>