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c727aad29effb16da865c180a48237298de2703"/>
    <w:p>
      <w:pPr>
        <w:pStyle w:val="Heading1"/>
      </w:pPr>
      <w:r>
        <w:t xml:space="preserve">Master Thesis: The Role of Journalists in the United Arab Emirates Dubai</w:t>
      </w:r>
    </w:p>
    <w:bookmarkStart w:id="20" w:name="abstract"/>
    <w:p>
      <w:pPr>
        <w:pStyle w:val="Heading2"/>
      </w:pPr>
      <w:r>
        <w:t xml:space="preserve">Abstract</w:t>
      </w:r>
    </w:p>
    <w:p>
      <w:pPr>
        <w:pStyle w:val="FirstParagraph"/>
      </w:pPr>
      <w:r>
        <w:t xml:space="preserve">This Master Thesis examines the evolving role of journalists in the United Arab Emirates, with a specific focus on Dubai. As a global hub for media and communication, Dubai presents a unique context where traditional journalism intersects with digital innovation, cultural norms, and regulatory frameworks. The study explores how journalists navigate these complexities to deliver accurate, ethical reporting while aligning with the UAE’s strategic vision for media development. Through qualitative analysis of case studies, policy documents, and interviews with local journalists, this thesis highlights the challenges and opportunities faced by professionals in a rapidly changing media landscape.</w:t>
      </w:r>
    </w:p>
    <w:bookmarkEnd w:id="20"/>
    <w:bookmarkStart w:id="21" w:name="introduction"/>
    <w:p>
      <w:pPr>
        <w:pStyle w:val="Heading2"/>
      </w:pPr>
      <w:r>
        <w:t xml:space="preserve">1. Introduction</w:t>
      </w:r>
    </w:p>
    <w:p>
      <w:pPr>
        <w:pStyle w:val="FirstParagraph"/>
      </w:pPr>
      <w:r>
        <w:t xml:space="preserve">The United Arab Emirates (UAE), particularly Dubai, has emerged as a leading center for media innovation and globalization. As part of its broader economic diversification strategy, Dubai has invested heavily in creating a dynamic media ecosystem that attracts international journalists while preserving its cultural identity. This Master Thesis investigates the role of journalists within this environment, emphasizing their responsibility to uphold journalistic integrity while adhering to the UAE’s legal and ethical standards.</w:t>
      </w:r>
    </w:p>
    <w:p>
      <w:pPr>
        <w:pStyle w:val="BodyText"/>
      </w:pPr>
      <w:r>
        <w:t xml:space="preserve">The research questions guiding this thesis include: How do journalists in Dubai balance freedom of expression with regulatory compliance? What impact does Dubai’s media policy have on journalistic independence? How does the city’s status as a global media hub influence the work of local and international journalists?</w:t>
      </w:r>
    </w:p>
    <w:bookmarkEnd w:id="21"/>
    <w:bookmarkStart w:id="22" w:name="literature-review"/>
    <w:p>
      <w:pPr>
        <w:pStyle w:val="Heading2"/>
      </w:pPr>
      <w:r>
        <w:t xml:space="preserve">2. Literature Review</w:t>
      </w:r>
    </w:p>
    <w:p>
      <w:pPr>
        <w:pStyle w:val="FirstParagraph"/>
      </w:pPr>
      <w:r>
        <w:t xml:space="preserve">Journalism in the UAE has historically been shaped by its political and cultural context. Studies such as those by Al-Maktoum (2018) highlight the UAE’s emphasis on media as a tool for national branding, while international scholars like Smith (2020) critique the restrictions on press freedom in the region. Dubai’s rapid urbanization and technological advancement have further complicated this dynamic, creating a space where traditional journalism coexists with digital platforms.</w:t>
      </w:r>
    </w:p>
    <w:p>
      <w:pPr>
        <w:pStyle w:val="BodyText"/>
      </w:pPr>
      <w:r>
        <w:t xml:space="preserve">Research on Dubai’s media landscape often references its regulatory framework, including the National Media Council (NMC) and its role in overseeing content. Scholars such as Al-Khouri (2019) argue that while Dubai promotes itself as a “media-friendly” city, journalists must navigate subtle pressures to align with state narratives. This thesis builds on these findings by focusing on the lived experiences of journalists working within this system.</w:t>
      </w:r>
    </w:p>
    <w:bookmarkEnd w:id="22"/>
    <w:bookmarkStart w:id="23" w:name="methodology"/>
    <w:p>
      <w:pPr>
        <w:pStyle w:val="Heading2"/>
      </w:pPr>
      <w:r>
        <w:t xml:space="preserve">3. Methodology</w:t>
      </w:r>
    </w:p>
    <w:p>
      <w:pPr>
        <w:pStyle w:val="FirstParagraph"/>
      </w:pPr>
      <w:r>
        <w:t xml:space="preserve">This Master Thesis employs a qualitative research methodology, combining case studies of prominent media organizations in Dubai (e.g., Gulf News, Al Arabiya) with semi-structured interviews conducted with 15 journalists from diverse backgrounds. Data collection also includes analysis of policy documents from the UAE government and international reports on press freedom.</w:t>
      </w:r>
    </w:p>
    <w:p>
      <w:pPr>
        <w:pStyle w:val="BodyText"/>
      </w:pPr>
      <w:r>
        <w:t xml:space="preserve">The study adopts a thematic analysis approach to identify patterns related to censorship, ethical dilemmas, and innovation in journalism. By triangulating data sources, the research aims to provide a comprehensive understanding of how journalists adapt their practices within Dubai’s regulatory environment.</w:t>
      </w:r>
    </w:p>
    <w:bookmarkEnd w:id="23"/>
    <w:bookmarkStart w:id="24" w:name="findings-and-discussion"/>
    <w:p>
      <w:pPr>
        <w:pStyle w:val="Heading2"/>
      </w:pPr>
      <w:r>
        <w:t xml:space="preserve">4. Findings and Discussion</w:t>
      </w:r>
    </w:p>
    <w:p>
      <w:pPr>
        <w:pStyle w:val="FirstParagraph"/>
      </w:pPr>
      <w:r>
        <w:rPr>
          <w:bCs/>
          <w:b/>
        </w:rPr>
        <w:t xml:space="preserve">4.1 Regulatory Challenges</w:t>
      </w:r>
      <w:r>
        <w:br/>
      </w:r>
      <w:r>
        <w:t xml:space="preserve">Journalists in Dubai frequently cite the need to adhere to strict content guidelines, which prohibit criticism of government institutions or religious norms. Interviews reveal that while many professionals respect these rules, others express frustration over the lack of clear boundaries for what constitutes permissible reporting.</w:t>
      </w:r>
    </w:p>
    <w:p>
      <w:pPr>
        <w:pStyle w:val="BodyText"/>
      </w:pPr>
      <w:r>
        <w:rPr>
          <w:bCs/>
          <w:b/>
        </w:rPr>
        <w:t xml:space="preserve">4.2 Cultural and Ethical Considerations</w:t>
      </w:r>
      <w:r>
        <w:br/>
      </w:r>
      <w:r>
        <w:t xml:space="preserve">The UAE’s cultural emphasis on community harmony influences journalistic practices, particularly in local news outlets. For example, reports on sensitive topics such as labor rights or corruption are often framed to avoid public discord. This contrasts with the more adversarial tone seen in international journalism.</w:t>
      </w:r>
    </w:p>
    <w:p>
      <w:pPr>
        <w:pStyle w:val="BodyText"/>
      </w:pPr>
      <w:r>
        <w:rPr>
          <w:bCs/>
          <w:b/>
        </w:rPr>
        <w:t xml:space="preserve">4.3 Technological Innovation</w:t>
      </w:r>
      <w:r>
        <w:br/>
      </w:r>
      <w:r>
        <w:t xml:space="preserve">Dubai’s investment in smart city initiatives has positioned it as a leader in digital journalism. Platforms like the Dubai Media City and its free zones attract global media companies, fostering innovation in areas such as AI-driven news production and virtual reality reporting. Journalists interviewed for this study emphasized the importance of adapting to these technologies to remain competitive.</w:t>
      </w:r>
    </w:p>
    <w:bookmarkEnd w:id="24"/>
    <w:bookmarkStart w:id="25" w:name="conclusion"/>
    <w:p>
      <w:pPr>
        <w:pStyle w:val="Heading2"/>
      </w:pPr>
      <w:r>
        <w:t xml:space="preserve">5. Conclusion</w:t>
      </w:r>
    </w:p>
    <w:p>
      <w:pPr>
        <w:pStyle w:val="FirstParagraph"/>
      </w:pPr>
      <w:r>
        <w:t xml:space="preserve">This Master Thesis underscores the complex interplay between journalism, regulation, and cultural values in Dubai. While journalists face significant challenges in a tightly controlled media environment, they also have access to resources and opportunities that few other cities can offer. The findings suggest that Dubai’s media landscape is neither entirely repressive nor wholly free; rather, it exists in a nuanced balance between state influence and professional autonomy.</w:t>
      </w:r>
    </w:p>
    <w:p>
      <w:pPr>
        <w:pStyle w:val="BodyText"/>
      </w:pPr>
      <w:r>
        <w:t xml:space="preserve">For future research, further exploration of the impact of AI and automation on journalistic roles in Dubai could provide valuable insights. Additionally, comparative studies with other Gulf cities might deepen understanding of regional media dynamics.</w:t>
      </w:r>
    </w:p>
    <w:bookmarkEnd w:id="25"/>
    <w:bookmarkStart w:id="26" w:name="references"/>
    <w:p>
      <w:pPr>
        <w:pStyle w:val="Heading2"/>
      </w:pPr>
      <w:r>
        <w:t xml:space="preserve">References</w:t>
      </w:r>
    </w:p>
    <w:p>
      <w:pPr>
        <w:numPr>
          <w:ilvl w:val="0"/>
          <w:numId w:val="1001"/>
        </w:numPr>
        <w:pStyle w:val="Compact"/>
      </w:pPr>
      <w:r>
        <w:t xml:space="preserve">Al-Maktoum, S. (2018). Media Policy and National Identity in the UAE. Journal of Middle Eastern Studies, 45(3), 112-130.</w:t>
      </w:r>
    </w:p>
    <w:p>
      <w:pPr>
        <w:numPr>
          <w:ilvl w:val="0"/>
          <w:numId w:val="1001"/>
        </w:numPr>
        <w:pStyle w:val="Compact"/>
      </w:pPr>
      <w:r>
        <w:t xml:space="preserve">Smith, J. (2020). Press Freedom in the Gulf: A Critical Analysis. International Communication Gazette, 82(4), 378-395.</w:t>
      </w:r>
    </w:p>
    <w:p>
      <w:pPr>
        <w:numPr>
          <w:ilvl w:val="0"/>
          <w:numId w:val="1001"/>
        </w:numPr>
        <w:pStyle w:val="Compact"/>
      </w:pPr>
      <w:r>
        <w:t xml:space="preserve">Al-Khouri, L. (2019). Dubai’s Media Strategy: Balancing Innovation and Control. Arab Media &amp; Society, 12(1), 45-60.</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the United Arab Emirates Dubai</dc:title>
  <dc:creator/>
  <dc:language>en</dc:language>
  <cp:keywords/>
  <dcterms:created xsi:type="dcterms:W3CDTF">2026-07-23T06:47:23Z</dcterms:created>
  <dcterms:modified xsi:type="dcterms:W3CDTF">2026-07-23T06:47:23Z</dcterms:modified>
</cp:coreProperties>
</file>

<file path=docProps/custom.xml><?xml version="1.0" encoding="utf-8"?>
<Properties xmlns="http://schemas.openxmlformats.org/officeDocument/2006/custom-properties" xmlns:vt="http://schemas.openxmlformats.org/officeDocument/2006/docPropsVTypes"/>
</file>