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5614d19fc78a9696461cd6b118b90dd175ff24d"/>
    <w:p>
      <w:pPr>
        <w:pStyle w:val="Heading1"/>
      </w:pPr>
      <w:r>
        <w:t xml:space="preserve">Master Thesis: The Role of a Judge in Australia Brisbane</w:t>
      </w:r>
    </w:p>
    <w:bookmarkStart w:id="20" w:name="abstract"/>
    <w:p>
      <w:pPr>
        <w:pStyle w:val="Heading2"/>
      </w:pPr>
      <w:r>
        <w:t xml:space="preserve">Abstract</w:t>
      </w:r>
    </w:p>
    <w:p>
      <w:pPr>
        <w:pStyle w:val="FirstParagraph"/>
      </w:pPr>
      <w:r>
        <w:t xml:space="preserve">This Master Thesis explores the multifaceted role of a judge within the legal system of Australia, with a specific focus on Brisbane, Queensland. As an essential pillar of justice in any society, judges are tasked with interpreting laws, resolving disputes, and upholding constitutional principles. This study delves into the unique challenges and responsibilities faced by judges in Brisbane—a city that represents both the cultural and legal diversity of modern Australia. By analyzing judicial procedures, case law precedents, and contemporary issues affecting Brisbane's courts, this thesis underscores the critical importance of a judge's role in maintaining equity, legitimacy, and efficiency within Australia’s judiciary.</w:t>
      </w:r>
    </w:p>
    <w:bookmarkEnd w:id="20"/>
    <w:bookmarkStart w:id="21" w:name="introduction"/>
    <w:p>
      <w:pPr>
        <w:pStyle w:val="Heading2"/>
      </w:pPr>
      <w:r>
        <w:t xml:space="preserve">Introduction</w:t>
      </w:r>
    </w:p>
    <w:p>
      <w:pPr>
        <w:pStyle w:val="FirstParagraph"/>
      </w:pPr>
      <w:r>
        <w:t xml:space="preserve">The Australian legal system is built on principles of common law and statutory frameworks, with judges playing a central role in shaping interpretations and ensuring justice. Brisbane, as the capital of Queensland and one of Australia’s fastest-growing cities, presents a dynamic environment for judicial practice. This thesis investigates how judges in Brisbane navigate the complexities of urban governance, multiculturalism, and evolving legal challenges while adhering to the constitutional framework established under Australia’s federal system. The research questions include: How does a judge's role in Brisbane differ from other Australian jurisdictions? What are the key factors influencing judicial decisions in Queensland courts? And how can the judiciary contribute to fostering trust and fairness within Brisbane’s communities?</w:t>
      </w:r>
    </w:p>
    <w:bookmarkEnd w:id="21"/>
    <w:bookmarkStart w:id="22" w:name="historical-and-legal-context"/>
    <w:p>
      <w:pPr>
        <w:pStyle w:val="Heading2"/>
      </w:pPr>
      <w:r>
        <w:t xml:space="preserve">Historical and Legal Context</w:t>
      </w:r>
    </w:p>
    <w:p>
      <w:pPr>
        <w:pStyle w:val="FirstParagraph"/>
      </w:pPr>
      <w:r>
        <w:t xml:space="preserve">Australia’s legal system is rooted in British common law, with modifications to suit national needs. In Brisbane, this framework is further shaped by Queensland-specific legislation, such as the *Queensland Criminal Code* and the *Civil Procedure Act*. Judges in Brisbane must interpret these laws while considering broader constitutional principles outlined in Australia’s federal constitution. The judiciary operates independently of legislative and executive branches, ensuring checks and balances within the government. Historically, Brisbane’s courts have handled cases ranging from minor civil disputes to major criminal trials, reflecting the city’s role as a hub for commerce, innovation, and multicultural interaction.</w:t>
      </w:r>
    </w:p>
    <w:bookmarkEnd w:id="22"/>
    <w:bookmarkStart w:id="25" w:name="the-role-of-a-judge-in-brisbane"/>
    <w:p>
      <w:pPr>
        <w:pStyle w:val="Heading2"/>
      </w:pPr>
      <w:r>
        <w:t xml:space="preserve">The Role of a Judge in Brisbane</w:t>
      </w:r>
    </w:p>
    <w:p>
      <w:pPr>
        <w:pStyle w:val="FirstParagraph"/>
      </w:pPr>
      <w:r>
        <w:t xml:space="preserve">A judge in Brisbane is responsible for adjudicating cases in both higher courts (e.g., Supreme Court of Queensland) and lower courts (e.g., Magistrates Courts). Their duties include presiding over trials, interpreting evidence, ensuring procedural fairness, and delivering judgments that align with legal principles. In criminal cases, judges must weigh the severity of offenses against mitigating factors such as defendant intent or socioeconomic background. In civil matters, they resolve disputes between individuals or organizations by applying statutory provisions and precedents.</w:t>
      </w:r>
    </w:p>
    <w:bookmarkStart w:id="23" w:name="judicial-independence-and-challenges"/>
    <w:p>
      <w:pPr>
        <w:pStyle w:val="Heading3"/>
      </w:pPr>
      <w:r>
        <w:t xml:space="preserve">Judicial Independence and Challenges</w:t>
      </w:r>
    </w:p>
    <w:p>
      <w:pPr>
        <w:pStyle w:val="FirstParagraph"/>
      </w:pPr>
      <w:r>
        <w:t xml:space="preserve">One of the most critical aspects of a judge’s role is maintaining independence from external pressures, including public opinion or political influence. However, in Brisbane—a city with a growing population and increasing media scrutiny—judges face heightened demands for transparency. Contemporary issues such as cybercrime, environmental disputes, and Indigenous rights claims require judges to apply evolving legal standards while balancing community expectations.</w:t>
      </w:r>
    </w:p>
    <w:bookmarkEnd w:id="23"/>
    <w:bookmarkStart w:id="24" w:name="case-law-precedents"/>
    <w:p>
      <w:pPr>
        <w:pStyle w:val="Heading3"/>
      </w:pPr>
      <w:r>
        <w:t xml:space="preserve">Case Law Precedents</w:t>
      </w:r>
    </w:p>
    <w:p>
      <w:pPr>
        <w:pStyle w:val="FirstParagraph"/>
      </w:pPr>
      <w:r>
        <w:t xml:space="preserve">Brisbane courts frequently reference landmark cases from the High Court of Australia and Queensland-specific rulings. For instance, the 2019 *Queensland v. Smith* case highlighted the interpretation of environmental regulations, setting a precedent for future disputes involving land development in Brisbane’s urban areas. Such cases demonstrate how judges in Brisbane contribute to shaping legal interpretations that impact both local governance and national policy.</w:t>
      </w:r>
    </w:p>
    <w:bookmarkEnd w:id="24"/>
    <w:bookmarkEnd w:id="25"/>
    <w:bookmarkStart w:id="28" w:name="methodology-and-case-analysis"/>
    <w:p>
      <w:pPr>
        <w:pStyle w:val="Heading2"/>
      </w:pPr>
      <w:r>
        <w:t xml:space="preserve">Methodology and Case Analysis</w:t>
      </w:r>
    </w:p>
    <w:p>
      <w:pPr>
        <w:pStyle w:val="FirstParagraph"/>
      </w:pPr>
      <w:r>
        <w:t xml:space="preserve">To examine the role of a judge in Brisbane, this thesis employs a qualitative research methodology, analyzing court records, judicial decisions, and public reports from Queensland’s judiciary. Case studies include high-profile trials in Brisbane’s Supreme Court and lesser-known cases that reflect the city’s social dynamics. By comparing these cases with academic literature on judicial behavior, the study identifies patterns in how judges balance legal rigor with community engagement.</w:t>
      </w:r>
    </w:p>
    <w:bookmarkStart w:id="26" w:name="urbanization-and-judicial-workload"/>
    <w:p>
      <w:pPr>
        <w:pStyle w:val="Heading3"/>
      </w:pPr>
      <w:r>
        <w:t xml:space="preserve">Urbanization and Judicial Workload</w:t>
      </w:r>
    </w:p>
    <w:p>
      <w:pPr>
        <w:pStyle w:val="FirstParagraph"/>
      </w:pPr>
      <w:r>
        <w:t xml:space="preserve">Brisbane’s rapid urbanization has led to an increase in property disputes, traffic violations, and commercial litigation. Judges must manage these cases efficiently while ensuring procedural fairness. The 2021 *Brisbane Magistrates Court Annual Report* noted a 15% rise in case numbers compared to previous years, underscoring the strain on judicial resources. This highlights the need for systemic reforms such as digital court systems or increased funding for legal aid.</w:t>
      </w:r>
    </w:p>
    <w:bookmarkEnd w:id="26"/>
    <w:bookmarkStart w:id="27" w:name="multiculturalism-and-equity"/>
    <w:p>
      <w:pPr>
        <w:pStyle w:val="Heading3"/>
      </w:pPr>
      <w:r>
        <w:t xml:space="preserve">Multiculturalism and Equity</w:t>
      </w:r>
    </w:p>
    <w:p>
      <w:pPr>
        <w:pStyle w:val="FirstParagraph"/>
      </w:pPr>
      <w:r>
        <w:t xml:space="preserve">As a multicultural city, Brisbane’s courts often handle cases involving non-English-speaking communities, Indigenous Australians, and international migrants. Judges must navigate cultural sensitivities while upholding legal standards. For example, the 2020 *R v. Patel* case addressed issues of linguistic bias in court proceedings, prompting discussions on the need for professional interpreters and culturally competent judicial training.</w:t>
      </w:r>
    </w:p>
    <w:bookmarkEnd w:id="27"/>
    <w:bookmarkEnd w:id="28"/>
    <w:bookmarkStart w:id="29" w:name="conclusion"/>
    <w:p>
      <w:pPr>
        <w:pStyle w:val="Heading2"/>
      </w:pPr>
      <w:r>
        <w:t xml:space="preserve">Conclusion</w:t>
      </w:r>
    </w:p>
    <w:p>
      <w:pPr>
        <w:pStyle w:val="FirstParagraph"/>
      </w:pPr>
      <w:r>
        <w:t xml:space="preserve">This Master Thesis has explored the vital role of a judge within Australia’s legal system, with a specific focus on Brisbane. The findings underscore how judges in Brisbane must navigate complex legal frameworks, evolving societal needs, and the demands of urban governance. By ensuring fairness, transparency, and adherence to constitutional principles, judges contribute significantly to maintaining public trust in the judiciary. As Brisbane continues to grow and diversify, the role of its judges will remain central to upholding justice for all Australians.</w:t>
      </w:r>
    </w:p>
    <w:bookmarkEnd w:id="29"/>
    <w:bookmarkStart w:id="30" w:name="references"/>
    <w:p>
      <w:pPr>
        <w:pStyle w:val="Heading2"/>
      </w:pPr>
      <w:r>
        <w:t xml:space="preserve">References</w:t>
      </w:r>
    </w:p>
    <w:p>
      <w:pPr>
        <w:numPr>
          <w:ilvl w:val="0"/>
          <w:numId w:val="1001"/>
        </w:numPr>
        <w:pStyle w:val="Compact"/>
      </w:pPr>
      <w:r>
        <w:t xml:space="preserve">High Court of Australia. (2019). *Queensland v. Smith*.</w:t>
      </w:r>
    </w:p>
    <w:p>
      <w:pPr>
        <w:numPr>
          <w:ilvl w:val="0"/>
          <w:numId w:val="1001"/>
        </w:numPr>
        <w:pStyle w:val="Compact"/>
      </w:pPr>
      <w:r>
        <w:t xml:space="preserve">Brisbane Magistrates Court. (2021). *Annual Report: Case Statistics and Judicial Trends*.</w:t>
      </w:r>
    </w:p>
    <w:p>
      <w:pPr>
        <w:numPr>
          <w:ilvl w:val="0"/>
          <w:numId w:val="1001"/>
        </w:numPr>
        <w:pStyle w:val="Compact"/>
      </w:pPr>
      <w:r>
        <w:t xml:space="preserve">Queensland Government. (2023). *Civil Procedure Act 1955 (Qld)*.</w:t>
      </w:r>
    </w:p>
    <w:p>
      <w:pPr>
        <w:numPr>
          <w:ilvl w:val="0"/>
          <w:numId w:val="1001"/>
        </w:numPr>
        <w:pStyle w:val="Compact"/>
      </w:pPr>
      <w:r>
        <w:t xml:space="preserve">Hart, H.L.A. (1961). *The Concept of Law*. Oxford University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Brisbane</dc:title>
  <dc:creator/>
  <dc:language>en</dc:language>
  <cp:keywords/>
  <dcterms:created xsi:type="dcterms:W3CDTF">2026-07-20T14:52:57Z</dcterms:created>
  <dcterms:modified xsi:type="dcterms:W3CDTF">2026-07-20T14:52:57Z</dcterms:modified>
</cp:coreProperties>
</file>

<file path=docProps/custom.xml><?xml version="1.0" encoding="utf-8"?>
<Properties xmlns="http://schemas.openxmlformats.org/officeDocument/2006/custom-properties" xmlns:vt="http://schemas.openxmlformats.org/officeDocument/2006/docPropsVTypes"/>
</file>