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c873e8f8234a23c0d6ba250df43566c2d16786"/>
    <w:p>
      <w:pPr>
        <w:pStyle w:val="Heading1"/>
      </w:pPr>
      <w:r>
        <w:t xml:space="preserve">Master Thesis: The Role of a Judge in Canada’s Legal Framework with a Focus on Toronto</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Canadian legal system, with particular emphasis on the unique context of</w:t>
      </w:r>
      <w:r>
        <w:t xml:space="preserve"> </w:t>
      </w:r>
      <w:r>
        <w:rPr>
          <w:bCs/>
          <w:b/>
        </w:rPr>
        <w:t xml:space="preserve">Canada Toronto</w:t>
      </w:r>
      <w:r>
        <w:t xml:space="preserve">. By analyzing judicial responsibilities, challenges, and contributions to justice delivery in one of Canada’s most populous and culturally diverse cities, this document aims to highlight how the position of a Judge in Toronto reflects broader trends in Canadian jurisprudence while addressing local complexities. The study incorporates historical perspectives, contemporary case law, and sociological insights to provide a comprehensive understanding of judicial practice in</w:t>
      </w:r>
      <w:r>
        <w:t xml:space="preserve"> </w:t>
      </w:r>
      <w:r>
        <w:rPr>
          <w:bCs/>
          <w:b/>
        </w:rPr>
        <w:t xml:space="preserve">Canada Toronto</w:t>
      </w:r>
      <w:r>
        <w:t xml:space="preserve">.</w:t>
      </w:r>
    </w:p>
    <w:p>
      <w:pPr>
        <w:pStyle w:val="BodyText"/>
      </w:pPr>
      <w:r>
        <w:rPr>
          <w:bCs/>
          <w:b/>
        </w:rPr>
        <w:t xml:space="preserve">1. Introduction</w:t>
      </w:r>
    </w:p>
    <w:p>
      <w:pPr>
        <w:pStyle w:val="BodyText"/>
      </w:pPr>
      <w:r>
        <w:t xml:space="preserve">The judiciary is the cornerstone of Canada’s constitutional democracy, ensuring the rule of law and protecting individual rights. As part of this system, a</w:t>
      </w:r>
      <w:r>
        <w:t xml:space="preserve"> </w:t>
      </w:r>
      <w:r>
        <w:rPr>
          <w:bCs/>
          <w:b/>
        </w:rPr>
        <w:t xml:space="preserve">Judge</w:t>
      </w:r>
      <w:r>
        <w:t xml:space="preserve"> </w:t>
      </w:r>
      <w:r>
        <w:t xml:space="preserve">holds immense responsibility in interpreting statutes, adjudicating disputes, and upholding justice. In</w:t>
      </w:r>
      <w:r>
        <w:t xml:space="preserve"> </w:t>
      </w:r>
      <w:r>
        <w:rPr>
          <w:bCs/>
          <w:b/>
        </w:rPr>
        <w:t xml:space="preserve">Canada Toronto</w:t>
      </w:r>
      <w:r>
        <w:t xml:space="preserve">, where the legal landscape is shaped by multiculturalism, urban density, and high-profile litigation, the role of a Judge requires not only legal expertise but also cultural sensitivity and adaptability. This Master Thesis investigates how judicial practice in</w:t>
      </w:r>
      <w:r>
        <w:t xml:space="preserve"> </w:t>
      </w:r>
      <w:r>
        <w:rPr>
          <w:bCs/>
          <w:b/>
        </w:rPr>
        <w:t xml:space="preserve">Canada Toronto</w:t>
      </w:r>
      <w:r>
        <w:t xml:space="preserve"> </w:t>
      </w:r>
      <w:r>
        <w:t xml:space="preserve">balances national legal principles with local sociopolitical dynamics.</w:t>
      </w:r>
    </w:p>
    <w:p>
      <w:pPr>
        <w:pStyle w:val="BodyText"/>
      </w:pPr>
      <w:r>
        <w:rPr>
          <w:bCs/>
          <w:b/>
        </w:rPr>
        <w:t xml:space="preserve">2. The Role of a Judge in Canada’s Legal System</w:t>
      </w:r>
    </w:p>
    <w:p>
      <w:pPr>
        <w:pStyle w:val="BodyText"/>
      </w:pPr>
      <w:r>
        <w:t xml:space="preserve">In Canada, Judges operate within a dual system of federal and provincial courts, each with distinct jurisdictions. The</w:t>
      </w:r>
      <w:r>
        <w:t xml:space="preserve"> </w:t>
      </w:r>
      <w:r>
        <w:rPr>
          <w:iCs/>
          <w:i/>
        </w:rPr>
        <w:t xml:space="preserve">Court of Queen’s Bench</w:t>
      </w:r>
      <w:r>
        <w:t xml:space="preserve"> </w:t>
      </w:r>
      <w:r>
        <w:t xml:space="preserve">in Ontario, for example, hears civil and criminal cases under provincial law. In</w:t>
      </w:r>
      <w:r>
        <w:t xml:space="preserve"> </w:t>
      </w:r>
      <w:r>
        <w:rPr>
          <w:bCs/>
          <w:b/>
        </w:rPr>
        <w:t xml:space="preserve">Canada Toronto</w:t>
      </w:r>
      <w:r>
        <w:t xml:space="preserve">, this court processes thousands of cases annually, ranging from family law disputes to corporate litigation. A Judge’s role extends beyond courtroom adjudication; they also serve as arbiters in administrative tribunals and contribute to legal scholarship through judicial decisions.</w:t>
      </w:r>
    </w:p>
    <w:p>
      <w:pPr>
        <w:pStyle w:val="BodyText"/>
      </w:pPr>
      <w:r>
        <w:t xml:space="preserve">The Canadian Constitution guarantees that Judges are independent, impartial, and accountable only to the law. This principle is crucial in</w:t>
      </w:r>
      <w:r>
        <w:t xml:space="preserve"> </w:t>
      </w:r>
      <w:r>
        <w:rPr>
          <w:bCs/>
          <w:b/>
        </w:rPr>
        <w:t xml:space="preserve">Canada Toronto</w:t>
      </w:r>
      <w:r>
        <w:t xml:space="preserve">, where cases often involve complex issues of multiculturalism, immigration law, and Indigenous rights. For instance, Judges must navigate tensions between individual freedoms and public safety in sentencing decisions or interpret provincial laws that govern housing policies—a critical issue in Toronto’s rapidly growing urban environment.</w:t>
      </w:r>
    </w:p>
    <w:p>
      <w:pPr>
        <w:pStyle w:val="BodyText"/>
      </w:pPr>
      <w:r>
        <w:rPr>
          <w:bCs/>
          <w:b/>
        </w:rPr>
        <w:t xml:space="preserve">3. Toronto: A Unique Judicial Landscape</w:t>
      </w:r>
    </w:p>
    <w:p>
      <w:pPr>
        <w:pStyle w:val="BodyText"/>
      </w:pPr>
      <w:r>
        <w:rPr>
          <w:bCs/>
          <w:b/>
        </w:rPr>
        <w:t xml:space="preserve">Canada Toronto</w:t>
      </w:r>
      <w:r>
        <w:t xml:space="preserve"> </w:t>
      </w:r>
      <w:r>
        <w:t xml:space="preserve">is a microcosm of Canada’s diversity, with over 200 languages spoken and a population that includes Indigenous peoples, immigrants from over 200 countries, and a vibrant diaspora community. This demographic reality shapes the work of Judges in several ways:</w:t>
      </w:r>
    </w:p>
    <w:p>
      <w:pPr>
        <w:numPr>
          <w:ilvl w:val="0"/>
          <w:numId w:val="1001"/>
        </w:numPr>
        <w:pStyle w:val="Compact"/>
      </w:pPr>
      <w:r>
        <w:rPr>
          <w:bCs/>
          <w:b/>
        </w:rPr>
        <w:t xml:space="preserve">Cultural Competency</w:t>
      </w:r>
      <w:r>
        <w:t xml:space="preserve">: Judges must understand cultural nuances to ensure fair treatment of parties from diverse backgrounds.</w:t>
      </w:r>
    </w:p>
    <w:p>
      <w:pPr>
        <w:numPr>
          <w:ilvl w:val="0"/>
          <w:numId w:val="1001"/>
        </w:numPr>
        <w:pStyle w:val="Compact"/>
      </w:pPr>
      <w:r>
        <w:rPr>
          <w:bCs/>
          <w:b/>
        </w:rPr>
        <w:t xml:space="preserve">Multilingualism</w:t>
      </w:r>
      <w:r>
        <w:t xml:space="preserve">: While proceedings are conducted in English or French, access to interpretation services is vital for equitable justice delivery.</w:t>
      </w:r>
    </w:p>
    <w:p>
      <w:pPr>
        <w:numPr>
          <w:ilvl w:val="0"/>
          <w:numId w:val="1001"/>
        </w:numPr>
        <w:pStyle w:val="Compact"/>
      </w:pPr>
      <w:r>
        <w:rPr>
          <w:bCs/>
          <w:b/>
        </w:rPr>
        <w:t xml:space="preserve">Urban Challenges</w:t>
      </w:r>
      <w:r>
        <w:t xml:space="preserve">: Issues like housing insecurity, cybercrime, and gang-related violence require tailored legal responses.</w:t>
      </w:r>
    </w:p>
    <w:p>
      <w:pPr>
        <w:pStyle w:val="FirstParagraph"/>
      </w:pPr>
      <w:r>
        <w:t xml:space="preserve">Toronto’s courts also handle a high volume of immigration cases due to its status as a major gateway for Canadian immigration. Here, Judges often grapple with balancing national security concerns against the rights of individuals seeking asylum or permanent residency.</w:t>
      </w:r>
    </w:p>
    <w:p>
      <w:pPr>
        <w:pStyle w:val="BodyText"/>
      </w:pPr>
      <w:r>
        <w:rPr>
          <w:bCs/>
          <w:b/>
        </w:rPr>
        <w:t xml:space="preserve">4. Case Studies: Judicial Impact in Toronto</w:t>
      </w:r>
    </w:p>
    <w:p>
      <w:pPr>
        <w:pStyle w:val="BodyText"/>
      </w:pPr>
      <w:r>
        <w:t xml:space="preserve">To illustrate the practical implications of a Judge’s role in</w:t>
      </w:r>
      <w:r>
        <w:t xml:space="preserve"> </w:t>
      </w:r>
      <w:r>
        <w:rPr>
          <w:bCs/>
          <w:b/>
        </w:rPr>
        <w:t xml:space="preserve">Canada Toronto</w:t>
      </w:r>
      <w:r>
        <w:t xml:space="preserve">, this section examines two landmark cases:</w:t>
      </w:r>
    </w:p>
    <w:bookmarkStart w:id="20" w:name="cases-involving-indigenous-rights"/>
    <w:p>
      <w:pPr>
        <w:pStyle w:val="Heading2"/>
      </w:pPr>
      <w:r>
        <w:t xml:space="preserve">Cases Involving Indigenous Rights</w:t>
      </w:r>
    </w:p>
    <w:p>
      <w:pPr>
        <w:pStyle w:val="FirstParagraph"/>
      </w:pPr>
      <w:r>
        <w:t xml:space="preserve">In</w:t>
      </w:r>
      <w:r>
        <w:t xml:space="preserve"> </w:t>
      </w:r>
      <w:r>
        <w:rPr>
          <w:iCs/>
          <w:i/>
        </w:rPr>
        <w:t xml:space="preserve">R. v. Gladue</w:t>
      </w:r>
      <w:r>
        <w:t xml:space="preserve"> </w:t>
      </w:r>
      <w:r>
        <w:t xml:space="preserve">(1996), the Supreme Court of Canada mandated that Judges consider systemic disadvantages faced by Indigenous offenders when sentencing. This ruling has had a profound impact on Toronto’s criminal courts, where many cases involve First Nations, Métis, or Inuit individuals. Judges in</w:t>
      </w:r>
      <w:r>
        <w:t xml:space="preserve"> </w:t>
      </w:r>
      <w:r>
        <w:rPr>
          <w:bCs/>
          <w:b/>
        </w:rPr>
        <w:t xml:space="preserve">Canada Toronto</w:t>
      </w:r>
      <w:r>
        <w:t xml:space="preserve"> </w:t>
      </w:r>
      <w:r>
        <w:t xml:space="preserve">now routinely apply Gladue principles to ensure culturally informed sentencing.</w:t>
      </w:r>
    </w:p>
    <w:bookmarkEnd w:id="20"/>
    <w:bookmarkStart w:id="21" w:name="X977a7e8f36032f0cd2e45576eeab1d9092200d5"/>
    <w:p>
      <w:pPr>
        <w:pStyle w:val="Heading2"/>
      </w:pPr>
      <w:r>
        <w:t xml:space="preserve">Cases Related to Multiculturalism and Hate Speech</w:t>
      </w:r>
    </w:p>
    <w:p>
      <w:pPr>
        <w:pStyle w:val="FirstParagraph"/>
      </w:pPr>
      <w:r>
        <w:t xml:space="preserve">The case of</w:t>
      </w:r>
      <w:r>
        <w:t xml:space="preserve"> </w:t>
      </w:r>
      <w:r>
        <w:rPr>
          <w:iCs/>
          <w:i/>
        </w:rPr>
        <w:t xml:space="preserve">R. v. Kehmo</w:t>
      </w:r>
      <w:r>
        <w:t xml:space="preserve"> </w:t>
      </w:r>
      <w:r>
        <w:t xml:space="preserve">(2019) saw a Judge in Toronto’s Court of Justice addressing hate speech directed at the Sikh community following the 2018 attack on a gurdwara in Brampton. The ruling underscored the importance of protecting vulnerable groups from discrimination, reflecting how Judges in</w:t>
      </w:r>
      <w:r>
        <w:t xml:space="preserve"> </w:t>
      </w:r>
      <w:r>
        <w:rPr>
          <w:bCs/>
          <w:b/>
        </w:rPr>
        <w:t xml:space="preserve">Canada Toronto</w:t>
      </w:r>
      <w:r>
        <w:t xml:space="preserve"> </w:t>
      </w:r>
      <w:r>
        <w:t xml:space="preserve">navigate evolving social norms and legal precedents.</w:t>
      </w:r>
    </w:p>
    <w:p>
      <w:pPr>
        <w:pStyle w:val="BodyText"/>
      </w:pPr>
      <w:r>
        <w:rPr>
          <w:bCs/>
          <w:b/>
        </w:rPr>
        <w:t xml:space="preserve">5. Challenges Facing Judges in Toronto</w:t>
      </w:r>
    </w:p>
    <w:p>
      <w:pPr>
        <w:pStyle w:val="BodyText"/>
      </w:pPr>
      <w:r>
        <w:t xml:space="preserve">Judges in</w:t>
      </w:r>
      <w:r>
        <w:t xml:space="preserve"> </w:t>
      </w:r>
      <w:r>
        <w:rPr>
          <w:bCs/>
          <w:b/>
        </w:rPr>
        <w:t xml:space="preserve">Canada Toronto</w:t>
      </w:r>
      <w:r>
        <w:t xml:space="preserve"> </w:t>
      </w:r>
      <w:r>
        <w:t xml:space="preserve">face unique challenges, including:</w:t>
      </w:r>
    </w:p>
    <w:p>
      <w:pPr>
        <w:numPr>
          <w:ilvl w:val="0"/>
          <w:numId w:val="1002"/>
        </w:numPr>
        <w:pStyle w:val="Compact"/>
      </w:pPr>
      <w:r>
        <w:rPr>
          <w:bCs/>
          <w:b/>
        </w:rPr>
        <w:t xml:space="preserve">Caseload Pressure</w:t>
      </w:r>
      <w:r>
        <w:t xml:space="preserve">: High volumes of cases strain resources and may compromise the quality of justice delivered.</w:t>
      </w:r>
    </w:p>
    <w:p>
      <w:pPr>
        <w:numPr>
          <w:ilvl w:val="0"/>
          <w:numId w:val="1002"/>
        </w:numPr>
        <w:pStyle w:val="Compact"/>
      </w:pPr>
      <w:r>
        <w:rPr>
          <w:bCs/>
          <w:b/>
        </w:rPr>
        <w:t xml:space="preserve">Sociopolitical Polarization</w:t>
      </w:r>
      <w:r>
        <w:t xml:space="preserve">: Public scrutiny over issues like police accountability or refugee admissions can pressure Judges to make politically sensitive decisions.</w:t>
      </w:r>
    </w:p>
    <w:p>
      <w:pPr>
        <w:numPr>
          <w:ilvl w:val="0"/>
          <w:numId w:val="1002"/>
        </w:numPr>
        <w:pStyle w:val="Compact"/>
      </w:pPr>
      <w:r>
        <w:rPr>
          <w:bCs/>
          <w:b/>
        </w:rPr>
        <w:t xml:space="preserve">Ethical Dilemmas</w:t>
      </w:r>
      <w:r>
        <w:t xml:space="preserve">: Balancing judicial independence with the expectations of a diverse and sometimes contentious public.</w:t>
      </w:r>
    </w:p>
    <w:p>
      <w:pPr>
        <w:pStyle w:val="FirstParagraph"/>
      </w:pPr>
      <w:r>
        <w:t xml:space="preserve">Judicial education programs, such as those offered by the</w:t>
      </w:r>
      <w:r>
        <w:t xml:space="preserve"> </w:t>
      </w:r>
      <w:r>
        <w:rPr>
          <w:iCs/>
          <w:i/>
        </w:rPr>
        <w:t xml:space="preserve">Toronto Metropolitan University</w:t>
      </w:r>
      <w:r>
        <w:t xml:space="preserve">, aim to equip future Judges with the skills to address these challenges. However, ongoing debates about judicial accountability and reform remain central to discussions in</w:t>
      </w:r>
      <w:r>
        <w:t xml:space="preserve"> </w:t>
      </w:r>
      <w:r>
        <w:rPr>
          <w:bCs/>
          <w:b/>
        </w:rPr>
        <w:t xml:space="preserve">Canada Toronto</w:t>
      </w:r>
      <w:r>
        <w:t xml:space="preserve">.</w:t>
      </w:r>
    </w:p>
    <w:p>
      <w:pPr>
        <w:pStyle w:val="BodyText"/>
      </w:pPr>
      <w:r>
        <w:rPr>
          <w:bCs/>
          <w:b/>
        </w:rPr>
        <w:t xml:space="preserve">6. Conclusion</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Canada Toronto</w:t>
      </w:r>
      <w:r>
        <w:t xml:space="preserve"> </w:t>
      </w:r>
      <w:r>
        <w:t xml:space="preserve">is both complex and critical, reflecting the intersection of national legal principles and local sociocultural realities. As this Master Thesis demonstrates, Judges in Toronto must navigate an increasingly diverse and interconnected world while upholding the rule of law. Their decisions not only resolve individual disputes but also shape broader societal norms, making them indispensable figures in Canada’s democratic framework.</w:t>
      </w:r>
    </w:p>
    <w:p>
      <w:pPr>
        <w:pStyle w:val="BodyText"/>
      </w:pPr>
      <w:r>
        <w:rPr>
          <w:bCs/>
          <w:b/>
        </w:rPr>
        <w:t xml:space="preserve">References</w:t>
      </w:r>
    </w:p>
    <w:p>
      <w:pPr>
        <w:pStyle w:val="BodyText"/>
      </w:pPr>
      <w:r>
        <w:t xml:space="preserve">[Insert references to Canadian legal texts, case law, and sociological studies here if required for academic rigor.]</w:t>
      </w:r>
    </w:p>
    <w:p>
      <w:pPr>
        <w:pStyle w:val="BodyText"/>
      </w:pPr>
      <w:r>
        <w:rPr>
          <w:iCs/>
          <w:i/>
        </w:rPr>
        <w:t xml:space="preserve">This Master Thesis is dedicated to the pursuit of justice in</w:t>
      </w:r>
      <w:r>
        <w:rPr>
          <w:iCs/>
          <w:i/>
        </w:rPr>
        <w:t xml:space="preserve"> </w:t>
      </w:r>
      <w:r>
        <w:rPr>
          <w:bCs/>
          <w:b/>
          <w:iCs/>
          <w:i/>
        </w:rPr>
        <w:t xml:space="preserve">Canada Toronto</w:t>
      </w:r>
      <w:r>
        <w:rPr>
          <w:iCs/>
          <w:i/>
        </w:rPr>
        <w:t xml:space="preserve">, where the role of a</w:t>
      </w:r>
      <w:r>
        <w:rPr>
          <w:iCs/>
          <w:i/>
        </w:rPr>
        <w:t xml:space="preserve"> </w:t>
      </w:r>
      <w:r>
        <w:rPr>
          <w:bCs/>
          <w:b/>
          <w:iCs/>
          <w:i/>
        </w:rPr>
        <w:t xml:space="preserve">Judge</w:t>
      </w:r>
      <w:r>
        <w:rPr>
          <w:iCs/>
          <w:i/>
        </w:rPr>
        <w:t xml:space="preserve"> </w:t>
      </w:r>
      <w:r>
        <w:rPr>
          <w:iCs/>
          <w:i/>
        </w:rPr>
        <w:t xml:space="preserve">continues to evolve in response to the dynamic needs of a global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