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206aa81496a86227f62a1115dabcc56a2a77f92"/>
    <w:p>
      <w:pPr>
        <w:pStyle w:val="Heading1"/>
      </w:pPr>
      <w:r>
        <w:t xml:space="preserve">Master Thesis: The Role of a Judge in the Legal Framework of China Guangzhou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Judge</w:t>
      </w:r>
      <w:r>
        <w:t xml:space="preserve"> </w:t>
      </w:r>
      <w:r>
        <w:t xml:space="preserve">within the legal system of</w:t>
      </w:r>
      <w:r>
        <w:t xml:space="preserve"> </w:t>
      </w:r>
      <w:r>
        <w:rPr>
          <w:iCs/>
          <w:i/>
        </w:rPr>
        <w:t xml:space="preserve">China Guangzhou</w:t>
      </w:r>
      <w:r>
        <w:t xml:space="preserve">, emphasizing its significance in upholding judicial independence, enforcing socialist rule of law, and addressing contemporary challenges. By analyzing the historical and structural context of Guangzhou’s judiciary, this study evaluates how judges navigate legal complexities while balancing policy directives and public expectations. The research underscores the critical importance of a</w:t>
      </w:r>
      <w:r>
        <w:t xml:space="preserve"> </w:t>
      </w:r>
      <w:r>
        <w:rPr>
          <w:bCs/>
          <w:b/>
        </w:rPr>
        <w:t xml:space="preserve">Judge</w:t>
      </w:r>
      <w:r>
        <w:t xml:space="preserve"> </w:t>
      </w:r>
      <w:r>
        <w:t xml:space="preserve">in maintaining equitable justice in a rapidly evolving urban center like Guangzhou, where economic dynamism intersects with legal reform.</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Judge</w:t>
      </w:r>
      <w:r>
        <w:t xml:space="preserve"> </w:t>
      </w:r>
      <w:r>
        <w:t xml:space="preserve">is pivotal to the administration of justice, particularly within the jurisdiction of</w:t>
      </w:r>
      <w:r>
        <w:t xml:space="preserve"> </w:t>
      </w:r>
      <w:r>
        <w:rPr>
          <w:iCs/>
          <w:i/>
        </w:rPr>
        <w:t xml:space="preserve">China Guangzhou</w:t>
      </w:r>
      <w:r>
        <w:t xml:space="preserve">, a city that serves as both an economic and legal hub in South China. As part of the People's Republic of China’s socialist legal system, Guangzhou’s judiciary operates under principles enshrined in its constitution and civil law framework. This Master Thesis delves into the responsibilities, challenges, and evolving role of</w:t>
      </w:r>
      <w:r>
        <w:t xml:space="preserve"> </w:t>
      </w:r>
      <w:r>
        <w:rPr>
          <w:bCs/>
          <w:b/>
        </w:rPr>
        <w:t xml:space="preserve">Judges</w:t>
      </w:r>
      <w:r>
        <w:t xml:space="preserve"> </w:t>
      </w:r>
      <w:r>
        <w:t xml:space="preserve">in Guangzhou, highlighting their contribution to ensuring fairness, resolving disputes efficiently, and fostering public trust in the legal system.</w:t>
      </w:r>
    </w:p>
    <w:bookmarkEnd w:id="21"/>
    <w:bookmarkStart w:id="22" w:name="X3ca9fcff8504d31c26177947e75cabcc83ab5b9"/>
    <w:p>
      <w:pPr>
        <w:pStyle w:val="Heading2"/>
      </w:pPr>
      <w:r>
        <w:t xml:space="preserve">Contextual Background: The Legal System of China Guangzhou</w:t>
      </w:r>
    </w:p>
    <w:p>
      <w:pPr>
        <w:pStyle w:val="FirstParagraph"/>
      </w:pPr>
      <w:r>
        <w:t xml:space="preserve">The People’s Republic of China (PRC) has undergone significant legal reforms since the 1980s, emphasizing the rule of law as a cornerstone of governance. Guangzhou, as a first-tier city and one of the largest urban centers in China, plays a critical role in this transformation. Its judicial system is structured under the</w:t>
      </w:r>
      <w:r>
        <w:t xml:space="preserve"> </w:t>
      </w:r>
      <w:r>
        <w:rPr>
          <w:bCs/>
          <w:b/>
        </w:rPr>
        <w:t xml:space="preserve">People’s Courts</w:t>
      </w:r>
      <w:r>
        <w:t xml:space="preserve">, which operate at three levels: basic courts (district level), intermediate courts (city level), and high courts (province level). The Guangzhou Intermediate People’s Court, for instance, oversees civil and criminal cases involving substantial economic stakes or national significance.</w:t>
      </w:r>
    </w:p>
    <w:p>
      <w:pPr>
        <w:pStyle w:val="BodyText"/>
      </w:pPr>
      <w:r>
        <w:t xml:space="preserve">In this context, a</w:t>
      </w:r>
      <w:r>
        <w:t xml:space="preserve"> </w:t>
      </w:r>
      <w:r>
        <w:rPr>
          <w:bCs/>
          <w:b/>
        </w:rPr>
        <w:t xml:space="preserve">Judge</w:t>
      </w:r>
      <w:r>
        <w:t xml:space="preserve"> </w:t>
      </w:r>
      <w:r>
        <w:t xml:space="preserve">in Guangzhou is not only a legal arbiter but also an agent of policy implementation. Judges must interpret laws drafted by the National People’s Congress while aligning their decisions with the broader objectives of the Chinese government, such as economic stability and social harmony.</w:t>
      </w:r>
    </w:p>
    <w:bookmarkEnd w:id="22"/>
    <w:bookmarkStart w:id="23" w:name="Xba1a5aa9f7eff483dca20e46aa3b41aea8e50a2"/>
    <w:p>
      <w:pPr>
        <w:pStyle w:val="Heading2"/>
      </w:pPr>
      <w:r>
        <w:t xml:space="preserve">The Role of a Judge in Guangzhou: Responsibilities and Challenges</w:t>
      </w:r>
    </w:p>
    <w:p>
      <w:pPr>
        <w:pStyle w:val="FirstParagraph"/>
      </w:pPr>
      <w:r>
        <w:t xml:space="preserve">A</w:t>
      </w:r>
      <w:r>
        <w:t xml:space="preserve"> </w:t>
      </w:r>
      <w:r>
        <w:rPr>
          <w:bCs/>
          <w:b/>
        </w:rPr>
        <w:t xml:space="preserve">Judge</w:t>
      </w:r>
      <w:r>
        <w:t xml:space="preserve"> </w:t>
      </w:r>
      <w:r>
        <w:t xml:space="preserve">in Guangzhou is tasked with adjudicating a wide range of cases, from commercial disputes to administrative litigation. Key responsibilities include:</w:t>
      </w:r>
    </w:p>
    <w:p>
      <w:pPr>
        <w:numPr>
          <w:ilvl w:val="0"/>
          <w:numId w:val="1001"/>
        </w:numPr>
        <w:pStyle w:val="Compact"/>
      </w:pPr>
      <w:r>
        <w:rPr>
          <w:bCs/>
          <w:b/>
        </w:rPr>
        <w:t xml:space="preserve">Interpreting Laws:</w:t>
      </w:r>
      <w:r>
        <w:t xml:space="preserve"> </w:t>
      </w:r>
      <w:r>
        <w:t xml:space="preserve">Applying the Civil Code of China, Criminal Law, and other statutes to resolve conflicts.</w:t>
      </w:r>
    </w:p>
    <w:p>
      <w:pPr>
        <w:numPr>
          <w:ilvl w:val="0"/>
          <w:numId w:val="1001"/>
        </w:numPr>
        <w:pStyle w:val="Compact"/>
      </w:pPr>
      <w:r>
        <w:rPr>
          <w:bCs/>
          <w:b/>
        </w:rPr>
        <w:t xml:space="preserve">Mediating Disputes:</w:t>
      </w:r>
      <w:r>
        <w:t xml:space="preserve"> </w:t>
      </w:r>
      <w:r>
        <w:t xml:space="preserve">Facilitating settlements in civil cases through mediation, a practice emphasized in Chinese jurisprudence.</w:t>
      </w:r>
    </w:p>
    <w:p>
      <w:pPr>
        <w:numPr>
          <w:ilvl w:val="0"/>
          <w:numId w:val="1001"/>
        </w:numPr>
        <w:pStyle w:val="Compact"/>
      </w:pPr>
      <w:r>
        <w:rPr>
          <w:bCs/>
          <w:b/>
        </w:rPr>
        <w:t xml:space="preserve">Upholding Judicial Independence:</w:t>
      </w:r>
      <w:r>
        <w:t xml:space="preserve"> </w:t>
      </w:r>
      <w:r>
        <w:t xml:space="preserve">Maintaining impartiality despite external pressures, though the extent of judicial autonomy remains debated.</w:t>
      </w:r>
    </w:p>
    <w:p>
      <w:pPr>
        <w:pStyle w:val="FirstParagraph"/>
      </w:pPr>
      <w:r>
        <w:t xml:space="preserve">Challenges faced by</w:t>
      </w:r>
      <w:r>
        <w:t xml:space="preserve"> </w:t>
      </w:r>
      <w:r>
        <w:rPr>
          <w:bCs/>
          <w:b/>
        </w:rPr>
        <w:t xml:space="preserve">Judges</w:t>
      </w:r>
      <w:r>
        <w:t xml:space="preserve"> </w:t>
      </w:r>
      <w:r>
        <w:t xml:space="preserve">in Guangzhou include high caseloads due to the city’s economic activity, public expectations for swift justice, and balancing legal principles with administrative directives. For example, a judge handling a corporate fraud case must ensure procedural fairness while considering potential impacts on Guangzhou’s reputation as an international trade center.</w:t>
      </w:r>
    </w:p>
    <w:bookmarkEnd w:id="23"/>
    <w:bookmarkStart w:id="24" w:name="X48d13cbbfb4e1f8e052b257486538957c8ad810"/>
    <w:p>
      <w:pPr>
        <w:pStyle w:val="Heading2"/>
      </w:pPr>
      <w:r>
        <w:t xml:space="preserve">Case Study: Judicial Innovation in Guangzhou</w:t>
      </w:r>
    </w:p>
    <w:p>
      <w:pPr>
        <w:pStyle w:val="FirstParagraph"/>
      </w:pPr>
      <w:r>
        <w:t xml:space="preserve">The Guangzhou Internet Court exemplifies the role of</w:t>
      </w:r>
      <w:r>
        <w:t xml:space="preserve"> </w:t>
      </w:r>
      <w:r>
        <w:rPr>
          <w:bCs/>
          <w:b/>
        </w:rPr>
        <w:t xml:space="preserve">Judges</w:t>
      </w:r>
      <w:r>
        <w:t xml:space="preserve"> </w:t>
      </w:r>
      <w:r>
        <w:t xml:space="preserve">in adapting to modern legal challenges. Established in 2018, this court addresses disputes arising from e-commerce, data privacy, and cybercrime—issues critical to Guangzhou’s status as a digital economy leader.</w:t>
      </w:r>
      <w:r>
        <w:t xml:space="preserve"> </w:t>
      </w:r>
      <w:r>
        <w:rPr>
          <w:bCs/>
          <w:b/>
        </w:rPr>
        <w:t xml:space="preserve">Judges</w:t>
      </w:r>
      <w:r>
        <w:t xml:space="preserve"> </w:t>
      </w:r>
      <w:r>
        <w:t xml:space="preserve">here leverage technology for virtual hearings and blockchain-based evidence verification, showcasing their adaptability in a dynamic legal environment.</w:t>
      </w:r>
    </w:p>
    <w:p>
      <w:pPr>
        <w:pStyle w:val="BodyText"/>
      </w:pPr>
      <w:r>
        <w:t xml:space="preserve">This innovation highlights how</w:t>
      </w:r>
      <w:r>
        <w:t xml:space="preserve"> </w:t>
      </w:r>
      <w:r>
        <w:rPr>
          <w:bCs/>
          <w:b/>
        </w:rPr>
        <w:t xml:space="preserve">Judges</w:t>
      </w:r>
      <w:r>
        <w:t xml:space="preserve"> </w:t>
      </w:r>
      <w:r>
        <w:t xml:space="preserve">in Guangzhou contribute to the national agenda of technological governance while ensuring justice remains accessible to all parties, including those engaging in cross-border transactions.</w:t>
      </w:r>
    </w:p>
    <w:bookmarkEnd w:id="24"/>
    <w:bookmarkStart w:id="25" w:name="opportunities-for-judicial-reform"/>
    <w:p>
      <w:pPr>
        <w:pStyle w:val="Heading2"/>
      </w:pPr>
      <w:r>
        <w:t xml:space="preserve">Opportunities for Judicial Reform</w:t>
      </w:r>
    </w:p>
    <w:p>
      <w:pPr>
        <w:pStyle w:val="FirstParagraph"/>
      </w:pPr>
      <w:r>
        <w:t xml:space="preserve">The role of a</w:t>
      </w:r>
      <w:r>
        <w:t xml:space="preserve"> </w:t>
      </w:r>
      <w:r>
        <w:rPr>
          <w:bCs/>
          <w:b/>
        </w:rPr>
        <w:t xml:space="preserve">Judge</w:t>
      </w:r>
      <w:r>
        <w:t xml:space="preserve"> </w:t>
      </w:r>
      <w:r>
        <w:t xml:space="preserve">in Guangzhou presents opportunities for advancing judicial transparency and efficiency. Initiatives like publicizing court proceedings, enhancing legal education for judges, and integrating AI tools for case management could reduce backlogs and improve public confidence. Additionally, the city’s strategic location as a gateway to Southeast Asia offers prospects for cross-border legal collaboration under frameworks like the Belt and Road Initiative.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Judge</w:t>
      </w:r>
      <w:r>
        <w:t xml:space="preserve"> </w:t>
      </w:r>
      <w:r>
        <w:t xml:space="preserve">in</w:t>
      </w:r>
      <w:r>
        <w:t xml:space="preserve"> </w:t>
      </w:r>
      <w:r>
        <w:rPr>
          <w:iCs/>
          <w:i/>
        </w:rPr>
        <w:t xml:space="preserve">China Guangzhou</w:t>
      </w:r>
      <w:r>
        <w:t xml:space="preserve"> </w:t>
      </w:r>
      <w:r>
        <w:t xml:space="preserve">embodies a unique intersection of tradition and modernity within China’s legal system. Their role is critical to ensuring justice in a city that is both an economic powerhouse and a testing ground for judicial reforms. As Guangzhou continues to evolve, the contributions of its</w:t>
      </w:r>
      <w:r>
        <w:t xml:space="preserve"> </w:t>
      </w:r>
      <w:r>
        <w:rPr>
          <w:bCs/>
          <w:b/>
        </w:rPr>
        <w:t xml:space="preserve">Judges</w:t>
      </w:r>
      <w:r>
        <w:t xml:space="preserve"> </w:t>
      </w:r>
      <w:r>
        <w:t xml:space="preserve">will remain indispensable in shaping a fair and equitable legal environment aligned with national goals.</w:t>
      </w:r>
    </w:p>
    <w:p>
      <w:pPr>
        <w:pStyle w:val="BodyText"/>
      </w:pPr>
      <w:r>
        <w:t xml:space="preserve">This Master Thesis underscores the importance of studying</w:t>
      </w:r>
      <w:r>
        <w:t xml:space="preserve"> </w:t>
      </w:r>
      <w:r>
        <w:rPr>
          <w:iCs/>
          <w:i/>
        </w:rPr>
        <w:t xml:space="preserve">China Guangzhou</w:t>
      </w:r>
      <w:r>
        <w:t xml:space="preserve"> </w:t>
      </w:r>
      <w:r>
        <w:t xml:space="preserve">as a microcosm of China’s broader legal landscape, offering insights into how</w:t>
      </w:r>
      <w:r>
        <w:t xml:space="preserve"> </w:t>
      </w:r>
      <w:r>
        <w:rPr>
          <w:bCs/>
          <w:b/>
        </w:rPr>
        <w:t xml:space="preserve">Judges</w:t>
      </w:r>
      <w:r>
        <w:t xml:space="preserve"> </w:t>
      </w:r>
      <w:r>
        <w:t xml:space="preserve">navigate complex socio-legal dynamics to uphold justice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China Guangzhou</dc:title>
  <dc:creator/>
  <dc:language>en</dc:language>
  <cp:keywords/>
  <dcterms:created xsi:type="dcterms:W3CDTF">2026-07-21T06:53:21Z</dcterms:created>
  <dcterms:modified xsi:type="dcterms:W3CDTF">2026-07-21T06:53:21Z</dcterms:modified>
</cp:coreProperties>
</file>

<file path=docProps/custom.xml><?xml version="1.0" encoding="utf-8"?>
<Properties xmlns="http://schemas.openxmlformats.org/officeDocument/2006/custom-properties" xmlns:vt="http://schemas.openxmlformats.org/officeDocument/2006/docPropsVTypes"/>
</file>