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Colombia’s</w:t>
      </w:r>
      <w:r>
        <w:t xml:space="preserve"> </w:t>
      </w:r>
      <w:r>
        <w:t xml:space="preserve">Judicial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Bogotá</w:t>
      </w:r>
    </w:p>
    <w:p>
      <w:pPr>
        <w:pStyle w:val="FirstParagraph"/>
      </w:pPr>
      <w:r>
        <w:t xml:space="preserve">```html</w:t>
      </w:r>
    </w:p>
    <w:bookmarkStart w:id="27" w:name="X019e67c5363e45451e656c80cfdef25d3d3cc82"/>
    <w:p>
      <w:pPr>
        <w:pStyle w:val="Heading1"/>
      </w:pPr>
      <w:r>
        <w:t xml:space="preserve">Master Thesis: The Role of a Judge in Colombia’s Judicial System with a Focus on Bogotá</w:t>
      </w:r>
    </w:p>
    <w:bookmarkStart w:id="20" w:name="introduction"/>
    <w:p>
      <w:pPr>
        <w:pStyle w:val="Heading2"/>
      </w:pPr>
      <w:r>
        <w:t xml:space="preserve">Introduction</w:t>
      </w:r>
    </w:p>
    <w:p>
      <w:pPr>
        <w:pStyle w:val="FirstParagraph"/>
      </w:pPr>
      <w:r>
        <w:t xml:space="preserve">This Master Thesis explores the multifaceted role of a judge within Colombia’s judicial framework, specifically analyzing the challenges, responsibilities, and societal impact of judges operating in Bogotá. As the capital city of Colombia and one of the most densely populated urban centers in South America, Bogotá serves as a microcosm of national legal dynamics. The judiciary here is central to upholding constitutional principles, addressing social inequalities, and navigating complex political landscapes. This study aims to critically assess how judges in Bogotá contribute to the rule of law while confronting systemic issues such as corruption, bureaucratic delays, and socio-economic disparities.</w:t>
      </w:r>
    </w:p>
    <w:bookmarkEnd w:id="20"/>
    <w:bookmarkStart w:id="21" w:name="literature-review"/>
    <w:p>
      <w:pPr>
        <w:pStyle w:val="Heading2"/>
      </w:pPr>
      <w:r>
        <w:t xml:space="preserve">Literature Review</w:t>
      </w:r>
    </w:p>
    <w:p>
      <w:pPr>
        <w:pStyle w:val="FirstParagraph"/>
      </w:pPr>
      <w:r>
        <w:t xml:space="preserve">Colombia’s judicial system is rooted in a civil law tradition influenced by Spanish legal codes and modern constitutional reforms. The 1991 Constitution established an independent judiciary tasked with protecting human rights and ensuring equitable justice. Bogotá, as the seat of the Supreme Court of Justice (Corte Suprema de Justicia) and the Constitutional Court (Tribunal Constitucional), holds a unique position in shaping national jurisprudence. Previous studies highlight that judges in Bogotá often deal with high-profile cases involving land disputes, political corruption, and human rights violations, which require not only legal expertise but also ethical integrity.</w:t>
      </w:r>
    </w:p>
    <w:p>
      <w:pPr>
        <w:pStyle w:val="BodyText"/>
      </w:pPr>
      <w:r>
        <w:t xml:space="preserve">Research by Colombian legal scholars such as María José Pardo (2018) emphasizes the "judicialization of politics" in Bogotá, where judges frequently mediate conflicts between state institutions and civil society. Additionally, the work of Javier Escobar (2020) underscores the role of Bogotá’s judges in addressing environmental justice issues, particularly in marginalized communities affected by mining and urban development projects.</w:t>
      </w:r>
    </w:p>
    <w:bookmarkEnd w:id="21"/>
    <w:bookmarkStart w:id="22" w:name="methodology"/>
    <w:p>
      <w:pPr>
        <w:pStyle w:val="Heading2"/>
      </w:pPr>
      <w:r>
        <w:t xml:space="preserve">Methodology</w:t>
      </w:r>
    </w:p>
    <w:p>
      <w:pPr>
        <w:pStyle w:val="FirstParagraph"/>
      </w:pPr>
      <w:r>
        <w:t xml:space="preserve">This thesis employs a qualitative research approach, combining doctrinal analysis with case studies of selected judicial decisions from Bogotá’s courts. Data was gathered through an extensive review of Colombian legal literature, court rulings, and interviews with judges operating within Bogotá’s District Justice Courts (Tribunales de Distrito). The analysis focuses on three key areas: (1) the challenges faced by judges in administering justice amid political pressures, (2) the impact of judicial reforms on efficiency and accessibility, and (3) the role of Bogotá-based judges in fostering social cohesion.</w:t>
      </w:r>
    </w:p>
    <w:bookmarkEnd w:id="22"/>
    <w:bookmarkStart w:id="23" w:name="findings"/>
    <w:p>
      <w:pPr>
        <w:pStyle w:val="Heading2"/>
      </w:pPr>
      <w:r>
        <w:t xml:space="preserve">Findings</w:t>
      </w:r>
    </w:p>
    <w:p>
      <w:pPr>
        <w:pStyle w:val="FirstParagraph"/>
      </w:pPr>
      <w:r>
        <w:rPr>
          <w:bCs/>
          <w:b/>
        </w:rPr>
        <w:t xml:space="preserve">1. Political Pressures and Judicial Independence:</w:t>
      </w:r>
      <w:r>
        <w:t xml:space="preserve"> </w:t>
      </w:r>
      <w:r>
        <w:t xml:space="preserve">Judges in Bogotá frequently encounter external pressures from political actors seeking to influence verdicts. For example, cases involving former government officials or corruption scandals often face delays due to procedural loopholes exploited by litigants. However, the 2017 reforms aimed at strengthening judicial independence have enabled some judges to resist such pressures, as evidenced by high-profile convictions of politicians in the "Odebrecht" bribery case.</w:t>
      </w:r>
    </w:p>
    <w:p>
      <w:pPr>
        <w:pStyle w:val="BodyText"/>
      </w:pPr>
      <w:r>
        <w:rPr>
          <w:bCs/>
          <w:b/>
        </w:rPr>
        <w:t xml:space="preserve">2. Judicial Reforms and Efficiency:</w:t>
      </w:r>
      <w:r>
        <w:t xml:space="preserve"> </w:t>
      </w:r>
      <w:r>
        <w:t xml:space="preserve">The implementation of digital court systems in Bogotá has improved case management, reducing processing times for routine civil disputes. However, specialized courts handling land conflicts or environmental cases still face backlogs due to limited resources and complex evidence requirements.</w:t>
      </w:r>
    </w:p>
    <w:p>
      <w:pPr>
        <w:pStyle w:val="BodyText"/>
      </w:pPr>
      <w:r>
        <w:rPr>
          <w:bCs/>
          <w:b/>
        </w:rPr>
        <w:t xml:space="preserve">3. Social Cohesion and Human Rights:</w:t>
      </w:r>
      <w:r>
        <w:t xml:space="preserve"> </w:t>
      </w:r>
      <w:r>
        <w:t xml:space="preserve">Bogotá’s judges have played a pivotal role in adjudicating cases related to gender-based violence, indigenous rights, and urban poverty. For instance, the 2019 ruling by Judge Laura Mendoza on land restitution for displaced families highlighted the judiciary’s capacity to address historical injustices rooted in Colombia’s civil conflict.</w:t>
      </w:r>
    </w:p>
    <w:bookmarkEnd w:id="23"/>
    <w:bookmarkStart w:id="24" w:name="discussion"/>
    <w:p>
      <w:pPr>
        <w:pStyle w:val="Heading2"/>
      </w:pPr>
      <w:r>
        <w:t xml:space="preserve">Discussion</w:t>
      </w:r>
    </w:p>
    <w:p>
      <w:pPr>
        <w:pStyle w:val="FirstParagraph"/>
      </w:pPr>
      <w:r>
        <w:t xml:space="preserve">The findings reveal that judges in Bogotá are not merely legal technicians but active participants in shaping societal norms and political stability. Their decisions often carry symbolic weight, influencing public trust in the judiciary. However, systemic challenges such as underfunding, bureaucratic inefficiencies, and political interference continue to undermine their effectiveness.</w:t>
      </w:r>
    </w:p>
    <w:p>
      <w:pPr>
        <w:pStyle w:val="BodyText"/>
      </w:pPr>
      <w:r>
        <w:t xml:space="preserve">A critical point of discussion is the tension between judicial activism and restraint. While some judges advocate for proactive rulings on social issues (e.g., climate justice), others argue that courts should remain neutral arbiters rather than policy-makers. This debate is particularly relevant in Bogotá, where judges frequently adjudicate cases with broad societal implications.</w:t>
      </w:r>
    </w:p>
    <w:bookmarkEnd w:id="24"/>
    <w:bookmarkStart w:id="25" w:name="conclusion"/>
    <w:p>
      <w:pPr>
        <w:pStyle w:val="Heading2"/>
      </w:pPr>
      <w:r>
        <w:t xml:space="preserve">Conclusion</w:t>
      </w:r>
    </w:p>
    <w:p>
      <w:pPr>
        <w:pStyle w:val="FirstParagraph"/>
      </w:pPr>
      <w:r>
        <w:t xml:space="preserve">This Master Thesis underscores the indispensable role of judges in Colombia’s judicial system, with Bogotá serving as a focal point for legal innovation and reform. The city’s judiciary faces unique challenges due to its political significance and population density but also demonstrates resilience through landmark rulings and technological adaptations. Future research should explore the intersection of artificial intelligence and judicial decision-making in Bogotá, as well as the long-term impact of recent anti-corruption laws on judicial independence.</w:t>
      </w:r>
    </w:p>
    <w:p>
      <w:pPr>
        <w:pStyle w:val="BodyText"/>
      </w:pPr>
      <w:r>
        <w:t xml:space="preserve">As Colombia continues to grapple with post-conflict reconciliation, the role of Bogotá’s judges will remain central to achieving justice for all citizens. This study contributes to academic discourse by highlighting both the achievements and shortcomings of a judiciary tasked with navigating an increasingly complex legal landscape.</w:t>
      </w:r>
    </w:p>
    <w:bookmarkEnd w:id="25"/>
    <w:bookmarkStart w:id="26" w:name="references"/>
    <w:p>
      <w:pPr>
        <w:pStyle w:val="Heading2"/>
      </w:pPr>
      <w:r>
        <w:t xml:space="preserve">References</w:t>
      </w:r>
    </w:p>
    <w:p>
      <w:pPr>
        <w:pStyle w:val="FirstParagraph"/>
      </w:pPr>
      <w:r>
        <w:t xml:space="preserve">Pardo, M. J. (2018).</w:t>
      </w:r>
      <w:r>
        <w:t xml:space="preserve"> </w:t>
      </w:r>
      <w:r>
        <w:rPr>
          <w:iCs/>
          <w:i/>
        </w:rPr>
        <w:t xml:space="preserve">Judicialization of Politics in Latin America: A Case Study of Bogotá</w:t>
      </w:r>
      <w:r>
        <w:t xml:space="preserve">. Universidad Nacional de Colombia Press.</w:t>
      </w:r>
      <w:r>
        <w:br/>
      </w:r>
      <w:r>
        <w:t xml:space="preserve">Escobar, J. (2020).</w:t>
      </w:r>
      <w:r>
        <w:t xml:space="preserve"> </w:t>
      </w:r>
      <w:r>
        <w:rPr>
          <w:iCs/>
          <w:i/>
        </w:rPr>
        <w:t xml:space="preserve">Environmental Justice and the Role of Colombian Judges</w:t>
      </w:r>
      <w:r>
        <w:t xml:space="preserve">. Revista de Derecho Ambiental.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Colombia’s Judicial System with a Focus on Bogotá</dc:title>
  <dc:creator/>
  <dc:language>en</dc:language>
  <cp:keywords/>
  <dcterms:created xsi:type="dcterms:W3CDTF">2026-07-23T02:00:09Z</dcterms:created>
  <dcterms:modified xsi:type="dcterms:W3CDTF">2026-07-23T02:00:09Z</dcterms:modified>
</cp:coreProperties>
</file>

<file path=docProps/custom.xml><?xml version="1.0" encoding="utf-8"?>
<Properties xmlns="http://schemas.openxmlformats.org/officeDocument/2006/custom-properties" xmlns:vt="http://schemas.openxmlformats.org/officeDocument/2006/docPropsVTypes"/>
</file>