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a449983453c3cbc7f874ca7923a16f76117599c"/>
    <w:p>
      <w:pPr>
        <w:pStyle w:val="Heading1"/>
      </w:pPr>
      <w:r>
        <w:t xml:space="preserve">Master Thesis: The Role and Responsibilities of a Judge in Germany, Berlin</w:t>
      </w:r>
    </w:p>
    <w:bookmarkStart w:id="20" w:name="abstract"/>
    <w:p>
      <w:pPr>
        <w:pStyle w:val="Heading2"/>
      </w:pPr>
      <w:r>
        <w:t xml:space="preserve">Abstract</w:t>
      </w:r>
    </w:p>
    <w:p>
      <w:pPr>
        <w:pStyle w:val="FirstParagraph"/>
      </w:pPr>
      <w:r>
        <w:t xml:space="preserve">This Master Thesis explores the multifaceted role of a judge within the legal system of Germany, with a specific focus on Berlin. By examining the judicial framework, procedural complexities, and socio-political influences unique to Berlin, this paper aims to highlight how judges in this German capital navigate both national and international legal landscapes. The study emphasizes the challenges and responsibilities inherent to judicial work in a city characterized by its multiculturalism, federal structure, and position as a European hub.</w:t>
      </w:r>
    </w:p>
    <w:bookmarkEnd w:id="20"/>
    <w:bookmarkStart w:id="21" w:name="introduction"/>
    <w:p>
      <w:pPr>
        <w:pStyle w:val="Heading2"/>
      </w:pPr>
      <w:r>
        <w:t xml:space="preserve">Introduction</w:t>
      </w:r>
    </w:p>
    <w:p>
      <w:pPr>
        <w:pStyle w:val="FirstParagraph"/>
      </w:pPr>
      <w:r>
        <w:t xml:space="preserve">The role of a judge is central to the administration of justice in any legal system, and this holds particularly true in Germany. In the context of Berlin—a city that serves as both the capital of Germany and a microcosm of its diverse society—judges must contend with unique demands. This thesis investigates how the German judicial system operates in Berlin, analyzing how judges balance legal principles, constitutional mandates, and societal expectations within this dynamic urban environment.</w:t>
      </w:r>
    </w:p>
    <w:bookmarkEnd w:id="21"/>
    <w:bookmarkStart w:id="22" w:name="Xd52c1333e05a0f17f58e6b39dcb3c49cde1ed9e"/>
    <w:p>
      <w:pPr>
        <w:pStyle w:val="Heading2"/>
      </w:pPr>
      <w:r>
        <w:t xml:space="preserve">Legal Framework in Germany: The Judge's Constitutional Role</w:t>
      </w:r>
    </w:p>
    <w:p>
      <w:pPr>
        <w:pStyle w:val="FirstParagraph"/>
      </w:pPr>
      <w:r>
        <w:t xml:space="preserve">In Germany, judges are bound by the Grundgesetz (Basic Law), which guarantees judicial independence and the rule of law. Article 97 of the Basic Law stipulates that judges must be independent and subject only to the law. This principle is critical in Berlin, where judges preside over cases ranging from criminal trials to administrative disputes, often involving multinational corporations, asylum seekers, or EU-related matters.</w:t>
      </w:r>
    </w:p>
    <w:p>
      <w:pPr>
        <w:pStyle w:val="BodyText"/>
      </w:pPr>
      <w:r>
        <w:t xml:space="preserve">Berlin’s status as a federal city-state introduces additional layers of complexity. While Germany operates under a federal system with 16 states (Länder), Berlin functions as both the capital and a state with its own legislative authority. Judges in Berlin must therefore interpret laws at the federal, state, and municipal levels, ensuring alignment with constitutional provisions while addressing local governance needs.</w:t>
      </w:r>
    </w:p>
    <w:bookmarkEnd w:id="22"/>
    <w:bookmarkStart w:id="23" w:name="berlins-unique-legal-landscape"/>
    <w:p>
      <w:pPr>
        <w:pStyle w:val="Heading2"/>
      </w:pPr>
      <w:r>
        <w:t xml:space="preserve">Berlin's Unique Legal Landscape</w:t>
      </w:r>
    </w:p>
    <w:p>
      <w:pPr>
        <w:pStyle w:val="FirstParagraph"/>
      </w:pPr>
      <w:r>
        <w:t xml:space="preserve">Berlin’s multicultural population, historical significance as a divided city during the Cold War, and its role in EU integration create a distinct legal environment. For instance:</w:t>
      </w:r>
    </w:p>
    <w:p>
      <w:pPr>
        <w:numPr>
          <w:ilvl w:val="0"/>
          <w:numId w:val="1001"/>
        </w:numPr>
        <w:pStyle w:val="Compact"/>
      </w:pPr>
      <w:r>
        <w:rPr>
          <w:bCs/>
          <w:b/>
        </w:rPr>
        <w:t xml:space="preserve">Immigration Law:</w:t>
      </w:r>
      <w:r>
        <w:t xml:space="preserve"> </w:t>
      </w:r>
      <w:r>
        <w:t xml:space="preserve">Berlin hosts one of Germany’s largest migrant populations. Judges often handle cases related to asylum applications, deportation orders, and integration policies under the German Immigration Act (Aufenthaltsgesetz).</w:t>
      </w:r>
    </w:p>
    <w:p>
      <w:pPr>
        <w:numPr>
          <w:ilvl w:val="0"/>
          <w:numId w:val="1001"/>
        </w:numPr>
        <w:pStyle w:val="Compact"/>
      </w:pPr>
      <w:r>
        <w:rPr>
          <w:bCs/>
          <w:b/>
        </w:rPr>
        <w:t xml:space="preserve">Criminal Justice:</w:t>
      </w:r>
      <w:r>
        <w:t xml:space="preserve"> </w:t>
      </w:r>
      <w:r>
        <w:t xml:space="preserve">The city’s high population density and cosmopolitan nature lead to a diverse caseload, including cross-border crimes, cybercrime, and conflicts arising from cultural differences.</w:t>
      </w:r>
    </w:p>
    <w:p>
      <w:pPr>
        <w:numPr>
          <w:ilvl w:val="0"/>
          <w:numId w:val="1001"/>
        </w:numPr>
        <w:pStyle w:val="Compact"/>
      </w:pPr>
      <w:r>
        <w:rPr>
          <w:bCs/>
          <w:b/>
        </w:rPr>
        <w:t xml:space="preserve">Eurozone Integration:</w:t>
      </w:r>
      <w:r>
        <w:t xml:space="preserve"> </w:t>
      </w:r>
      <w:r>
        <w:t xml:space="preserve">As part of the EU, Berlin-based judges may interpret European law in cases involving trade disputes, consumer rights, or environmental regulations.</w:t>
      </w:r>
    </w:p>
    <w:bookmarkEnd w:id="23"/>
    <w:bookmarkStart w:id="24" w:name="challenges-facing-judges-in-berlin"/>
    <w:p>
      <w:pPr>
        <w:pStyle w:val="Heading2"/>
      </w:pPr>
      <w:r>
        <w:t xml:space="preserve">Challenges Facing Judges in Berlin</w:t>
      </w:r>
    </w:p>
    <w:p>
      <w:pPr>
        <w:pStyle w:val="FirstParagraph"/>
      </w:pPr>
      <w:r>
        <w:t xml:space="preserve">Judges in Berlin encounter challenges that are both typical of German judicial practice and unique to the city’s characteristics:</w:t>
      </w:r>
    </w:p>
    <w:p>
      <w:pPr>
        <w:numPr>
          <w:ilvl w:val="0"/>
          <w:numId w:val="1002"/>
        </w:numPr>
        <w:pStyle w:val="Compact"/>
      </w:pPr>
      <w:r>
        <w:rPr>
          <w:bCs/>
          <w:b/>
        </w:rPr>
        <w:t xml:space="preserve">Language Barriers:</w:t>
      </w:r>
      <w:r>
        <w:t xml:space="preserve"> </w:t>
      </w:r>
      <w:r>
        <w:t xml:space="preserve">With over 180 languages spoken in Berlin, judges must rely on interpreters and legal translation tools to ensure equitable proceedings.</w:t>
      </w:r>
    </w:p>
    <w:p>
      <w:pPr>
        <w:numPr>
          <w:ilvl w:val="0"/>
          <w:numId w:val="1002"/>
        </w:numPr>
        <w:pStyle w:val="Compact"/>
      </w:pPr>
      <w:r>
        <w:rPr>
          <w:bCs/>
          <w:b/>
        </w:rPr>
        <w:t xml:space="preserve">Socioeconomic Disparities:</w:t>
      </w:r>
      <w:r>
        <w:t xml:space="preserve"> </w:t>
      </w:r>
      <w:r>
        <w:t xml:space="preserve">The city’s stark contrasts between affluent districts like Tempelhof-Schöneberg and economically disadvantaged areas such as Marzahn-Hellersdorf require judges to consider socio-economic context in sentencing decisions.</w:t>
      </w:r>
    </w:p>
    <w:p>
      <w:pPr>
        <w:numPr>
          <w:ilvl w:val="0"/>
          <w:numId w:val="1002"/>
        </w:numPr>
        <w:pStyle w:val="Compact"/>
      </w:pPr>
      <w:r>
        <w:rPr>
          <w:bCs/>
          <w:b/>
        </w:rPr>
        <w:t xml:space="preserve">Digitalization of Justice:</w:t>
      </w:r>
      <w:r>
        <w:t xml:space="preserve"> </w:t>
      </w:r>
      <w:r>
        <w:t xml:space="preserve">Berlin is a leader in Germany’s digital transformation, with e-filing systems and virtual court hearings. Judges must adapt to these technologies while maintaining procedural fairness.</w:t>
      </w:r>
    </w:p>
    <w:bookmarkEnd w:id="24"/>
    <w:bookmarkStart w:id="25" w:name="the-judge-as-a-mediator-of-justice"/>
    <w:p>
      <w:pPr>
        <w:pStyle w:val="Heading2"/>
      </w:pPr>
      <w:r>
        <w:t xml:space="preserve">The Judge as a Mediator of Justice</w:t>
      </w:r>
    </w:p>
    <w:p>
      <w:pPr>
        <w:pStyle w:val="FirstParagraph"/>
      </w:pPr>
      <w:r>
        <w:t xml:space="preserve">Beyond legal interpretation, judges in Berlin act as mediators between the state and society. For example:</w:t>
      </w:r>
    </w:p>
    <w:p>
      <w:pPr>
        <w:numPr>
          <w:ilvl w:val="0"/>
          <w:numId w:val="1003"/>
        </w:numPr>
        <w:pStyle w:val="Compact"/>
      </w:pPr>
      <w:r>
        <w:rPr>
          <w:bCs/>
          <w:b/>
        </w:rPr>
        <w:t xml:space="preserve">Community Engagement:</w:t>
      </w:r>
      <w:r>
        <w:t xml:space="preserve"> </w:t>
      </w:r>
      <w:r>
        <w:t xml:space="preserve">Judges participate in outreach programs to educate Berlin’s residents about legal rights and procedures.</w:t>
      </w:r>
    </w:p>
    <w:p>
      <w:pPr>
        <w:numPr>
          <w:ilvl w:val="0"/>
          <w:numId w:val="1003"/>
        </w:numPr>
        <w:pStyle w:val="Compact"/>
      </w:pPr>
      <w:r>
        <w:rPr>
          <w:bCs/>
          <w:b/>
        </w:rPr>
        <w:t xml:space="preserve">Cultural Sensitivity:</w:t>
      </w:r>
      <w:r>
        <w:t xml:space="preserve"> </w:t>
      </w:r>
      <w:r>
        <w:t xml:space="preserve">In cases involving minority communities, judges must navigate cultural norms while upholding the law, as seen in rulings related to religious practices or gender equality.</w:t>
      </w:r>
    </w:p>
    <w:bookmarkEnd w:id="25"/>
    <w:bookmarkStart w:id="26" w:name="Xcc536bcf1ec5367204a1bf9bfa4b567243b68ed"/>
    <w:p>
      <w:pPr>
        <w:pStyle w:val="Heading2"/>
      </w:pPr>
      <w:r>
        <w:t xml:space="preserve">Case Study: The Berlin Administrative Court</w:t>
      </w:r>
    </w:p>
    <w:p>
      <w:pPr>
        <w:pStyle w:val="FirstParagraph"/>
      </w:pPr>
      <w:r>
        <w:t xml:space="preserve">A notable example of judicial work in Berlin is the role of the Berlin Administrative Court (Verwaltungsgericht Berlin). This court adjudicates disputes between citizens and government agencies, such as:</w:t>
      </w:r>
    </w:p>
    <w:p>
      <w:pPr>
        <w:numPr>
          <w:ilvl w:val="0"/>
          <w:numId w:val="1004"/>
        </w:numPr>
        <w:pStyle w:val="Compact"/>
      </w:pPr>
      <w:r>
        <w:rPr>
          <w:bCs/>
          <w:b/>
        </w:rPr>
        <w:t xml:space="preserve">Land Use Disputes:</w:t>
      </w:r>
      <w:r>
        <w:t xml:space="preserve"> </w:t>
      </w:r>
      <w:r>
        <w:t xml:space="preserve">Cases involving the construction of high-rise buildings or green space preservation in a city with limited land.</w:t>
      </w:r>
    </w:p>
    <w:p>
      <w:pPr>
        <w:numPr>
          <w:ilvl w:val="0"/>
          <w:numId w:val="1004"/>
        </w:numPr>
        <w:pStyle w:val="Compact"/>
      </w:pPr>
      <w:r>
        <w:rPr>
          <w:bCs/>
          <w:b/>
        </w:rPr>
        <w:t xml:space="preserve">Poverty Alleviation:</w:t>
      </w:r>
      <w:r>
        <w:t xml:space="preserve"> </w:t>
      </w:r>
      <w:r>
        <w:t xml:space="preserve">Decisions on welfare benefits, housing subsidies, and social security claims.</w:t>
      </w:r>
    </w:p>
    <w:p>
      <w:pPr>
        <w:pStyle w:val="FirstParagraph"/>
      </w:pPr>
      <w:r>
        <w:t xml:space="preserve">The court’s rulings often set precedents for other German states, underscoring Berlin’s influence on national jurisprudence.</w:t>
      </w:r>
    </w:p>
    <w:bookmarkEnd w:id="26"/>
    <w:bookmarkStart w:id="27" w:name="conclusion"/>
    <w:p>
      <w:pPr>
        <w:pStyle w:val="Heading2"/>
      </w:pPr>
      <w:r>
        <w:t xml:space="preserve">Conclusion</w:t>
      </w:r>
    </w:p>
    <w:p>
      <w:pPr>
        <w:pStyle w:val="FirstParagraph"/>
      </w:pPr>
      <w:r>
        <w:t xml:space="preserve">This Master Thesis has illuminated the critical role of a judge in Germany, particularly within the unique context of Berlin. The city’s blend of federal and municipal governance, multiculturalism, and historical legacy demands that judges be both legally proficient and culturally aware. As Berlin continues to evolve as a global metropolis, its judicial system will remain pivotal in ensuring justice is served equitably across diverse populations.</w:t>
      </w:r>
    </w:p>
    <w:bookmarkEnd w:id="27"/>
    <w:bookmarkStart w:id="28" w:name="references"/>
    <w:p>
      <w:pPr>
        <w:pStyle w:val="Heading2"/>
      </w:pPr>
      <w:r>
        <w:t xml:space="preserve">References</w:t>
      </w:r>
    </w:p>
    <w:p>
      <w:pPr>
        <w:pStyle w:val="FirstParagraph"/>
      </w:pPr>
      <w:r>
        <w:rPr>
          <w:iCs/>
          <w:i/>
        </w:rPr>
        <w:t xml:space="preserve">Bundesverfassungsgesetz (Basic Law of the Federal Republic of Germany), 1949.</w:t>
      </w:r>
      <w:r>
        <w:br/>
      </w:r>
      <w:r>
        <w:rPr>
          <w:iCs/>
          <w:i/>
        </w:rPr>
        <w:t xml:space="preserve">Aufenthaltsgesetz (German Immigration Act), 2005.</w:t>
      </w:r>
      <w:r>
        <w:br/>
      </w:r>
      <w:r>
        <w:rPr>
          <w:iCs/>
          <w:i/>
        </w:rPr>
        <w:t xml:space="preserve">European Court of Justice Case Law, relevant to Berlin-based disputes.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Berlin</dc:title>
  <dc:creator/>
  <dc:language>en</dc:language>
  <cp:keywords/>
  <dcterms:created xsi:type="dcterms:W3CDTF">2026-04-30T04:47:24Z</dcterms:created>
  <dcterms:modified xsi:type="dcterms:W3CDTF">2026-04-30T04:47:24Z</dcterms:modified>
</cp:coreProperties>
</file>

<file path=docProps/custom.xml><?xml version="1.0" encoding="utf-8"?>
<Properties xmlns="http://schemas.openxmlformats.org/officeDocument/2006/custom-properties" xmlns:vt="http://schemas.openxmlformats.org/officeDocument/2006/docPropsVTypes"/>
</file>