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10822f15402b2cec61ffb4e916e214b82a9bb7"/>
    <w:p>
      <w:pPr>
        <w:pStyle w:val="Heading1"/>
      </w:pPr>
      <w:r>
        <w:t xml:space="preserve">Master Thesis: The Role of a Judge in Germany's Judicial System with Focus on Frankfurt</w:t>
      </w:r>
    </w:p>
    <w:p>
      <w:pPr>
        <w:pStyle w:val="FirstParagraph"/>
      </w:pPr>
      <w:r>
        <w:t xml:space="preserve">This Master Thesis explores the multifaceted responsibilities, challenges, and societal significance of judges within Germany’s judicial framework, with particular emphasis on the city of Frankfurt. As a major hub for both federal and state legal institutions, Frankfurt serves as a critical case study to examine how judges navigate complex legal landscapes in a rapidly evolving European context. This document integrates academic analysis with practical insights to highlight the unique role of judges in Germany’s constitutional democracy.</w:t>
      </w:r>
    </w:p>
    <w:bookmarkStart w:id="20" w:name="introduction"/>
    <w:p>
      <w:pPr>
        <w:pStyle w:val="Heading2"/>
      </w:pPr>
      <w:r>
        <w:t xml:space="preserve">1. Introduction</w:t>
      </w:r>
    </w:p>
    <w:p>
      <w:pPr>
        <w:pStyle w:val="FirstParagraph"/>
      </w:pPr>
      <w:r>
        <w:t xml:space="preserve">The German judicial system is renowned for its efficiency, transparency, and adherence to the rule of law. Central to this system are judges, who serve as guardians of legal principles and arbiters of justice. In Frankfurt, a city that hosts Germany’s highest courts—including the Federal Court of Justice (Bundesgerichtshof) and the European Central Bank—judges face unique demands due to the intersection of national, European Union (EU), and international legal frameworks. This thesis investigates how judges in Frankfurt reconcile these complexities while upholding public trust in the judiciary.</w:t>
      </w:r>
    </w:p>
    <w:bookmarkEnd w:id="20"/>
    <w:bookmarkStart w:id="21" w:name="X6d9da67d3415a44e3c3739f3c6c3ea014e39c21"/>
    <w:p>
      <w:pPr>
        <w:pStyle w:val="Heading2"/>
      </w:pPr>
      <w:r>
        <w:t xml:space="preserve">2. Legal Framework in Germany’s Judiciary System</w:t>
      </w:r>
    </w:p>
    <w:p>
      <w:pPr>
        <w:pStyle w:val="FirstParagraph"/>
      </w:pPr>
      <w:r>
        <w:t xml:space="preserve">The German Constitution (Basic Law) establishes a federal system where judicial authority is divided between federal and state courts. Judges are appointed through rigorous selection processes, ensuring their independence and expertise. In Frankfurt, judges operate within the dual structure of the Federal Republic: higher regional courts (Oberlandesgerichte) handle appeals from lower courts, while specialized chambers address financial, commercial, or administrative cases.</w:t>
      </w:r>
    </w:p>
    <w:p>
      <w:pPr>
        <w:pStyle w:val="BodyText"/>
      </w:pPr>
      <w:r>
        <w:t xml:space="preserve">Frankfurt’s significance as a legal center is underscored by its role in EU-related litigation. The city hosts the Frankfurt High Court (Oberlandesgericht Frankfurt), which adjudicates cases involving EU law and cross-border disputes. This positions judges in Frankfurt at the forefront of interpreting international treaties and EU regulations, requiring them to balance German constitutional principles with supranational obligations.</w:t>
      </w:r>
    </w:p>
    <w:bookmarkEnd w:id="21"/>
    <w:bookmarkStart w:id="22" w:name="X7345f6800f7243978aedeca2086ccc9287cfed9"/>
    <w:p>
      <w:pPr>
        <w:pStyle w:val="Heading2"/>
      </w:pPr>
      <w:r>
        <w:t xml:space="preserve">3. The Role of a Judge in Germany: A Focus on Frankfurt</w:t>
      </w:r>
    </w:p>
    <w:p>
      <w:pPr>
        <w:pStyle w:val="FirstParagraph"/>
      </w:pPr>
      <w:r>
        <w:t xml:space="preserve">Judges in Germany are bound by the principle of</w:t>
      </w:r>
      <w:r>
        <w:t xml:space="preserve"> </w:t>
      </w:r>
      <w:r>
        <w:rPr>
          <w:iCs/>
          <w:i/>
        </w:rPr>
        <w:t xml:space="preserve">mündliche Verhandlung</w:t>
      </w:r>
      <w:r>
        <w:t xml:space="preserve">, or oral proceedings, which emphasizes direct interaction between judges, parties, and legal representatives. In Frankfurt, this approach is amplified by the volume of commercial and financial cases processed annually. For instance, the Frankfurt Finance Court (Finanzgericht) adjudicates tax disputes involving multinational corporations and individuals navigating EU fiscal policies.</w:t>
      </w:r>
    </w:p>
    <w:p>
      <w:pPr>
        <w:pStyle w:val="BodyText"/>
      </w:pPr>
      <w:r>
        <w:t xml:space="preserve">Judges in Frankfurt must also contend with high-profile cases that attract media attention. Recent examples include rulings on cryptocurrency regulations, antitrust violations by tech giants, and cross-border labor disputes. These cases test the judiciary’s ability to apply abstract legal principles to novel scenarios while maintaining impartiality.</w:t>
      </w:r>
    </w:p>
    <w:bookmarkEnd w:id="22"/>
    <w:bookmarkStart w:id="23" w:name="challenges-faced-by-judges-in-frankfurt"/>
    <w:p>
      <w:pPr>
        <w:pStyle w:val="Heading2"/>
      </w:pPr>
      <w:r>
        <w:t xml:space="preserve">4. Challenges Faced by Judges in Frankfurt</w:t>
      </w:r>
    </w:p>
    <w:p>
      <w:pPr>
        <w:pStyle w:val="FirstParagraph"/>
      </w:pPr>
      <w:r>
        <w:t xml:space="preserve">Judges in Frankfurt encounter unique challenges that reflect the city’s economic and legal prominence. Key issues include:</w:t>
      </w:r>
    </w:p>
    <w:p>
      <w:pPr>
        <w:numPr>
          <w:ilvl w:val="0"/>
          <w:numId w:val="1001"/>
        </w:numPr>
        <w:pStyle w:val="Compact"/>
      </w:pPr>
      <w:r>
        <w:rPr>
          <w:bCs/>
          <w:b/>
        </w:rPr>
        <w:t xml:space="preserve">Burden of Complexity:</w:t>
      </w:r>
      <w:r>
        <w:t xml:space="preserve"> </w:t>
      </w:r>
      <w:r>
        <w:t xml:space="preserve">The integration of EU law, German civil code (BGB), and international treaties demands continuous legal education and adaptability.</w:t>
      </w:r>
    </w:p>
    <w:p>
      <w:pPr>
        <w:numPr>
          <w:ilvl w:val="0"/>
          <w:numId w:val="1001"/>
        </w:numPr>
        <w:pStyle w:val="Compact"/>
      </w:pPr>
      <w:r>
        <w:rPr>
          <w:bCs/>
          <w:b/>
        </w:rPr>
        <w:t xml:space="preserve">Pace of Litigation:</w:t>
      </w:r>
      <w:r>
        <w:t xml:space="preserve"> </w:t>
      </w:r>
      <w:r>
        <w:t xml:space="preserve">High-profile cases in Frankfurt’s financial sector often require expedited proceedings, risking burnout among judges.</w:t>
      </w:r>
    </w:p>
    <w:p>
      <w:pPr>
        <w:numPr>
          <w:ilvl w:val="0"/>
          <w:numId w:val="1001"/>
        </w:numPr>
        <w:pStyle w:val="Compact"/>
      </w:pPr>
      <w:r>
        <w:rPr>
          <w:bCs/>
          <w:b/>
        </w:rPr>
        <w:t xml:space="preserve">Public Scrutiny:</w:t>
      </w:r>
      <w:r>
        <w:t xml:space="preserve"> </w:t>
      </w:r>
      <w:r>
        <w:t xml:space="preserve">Media coverage of landmark rulings, such as those involving the European Central Bank or major corporations, intensifies pressure to deliver fair yet decisive outcomes.</w:t>
      </w:r>
    </w:p>
    <w:p>
      <w:pPr>
        <w:pStyle w:val="FirstParagraph"/>
      </w:pPr>
      <w:r>
        <w:t xml:space="preserve">To address these challenges, the German Federal Judicial Office (Bundesjustizamt) collaborates with Frankfurt’s legal institutions to provide training programs and technological tools for case management. However, systemic reforms remain necessary to alleviate judicial workload and ensure equitable access to justice.</w:t>
      </w:r>
    </w:p>
    <w:bookmarkEnd w:id="23"/>
    <w:bookmarkStart w:id="24" w:name="X4edc83ec2f7dc0306679faae9de633e74a14746"/>
    <w:p>
      <w:pPr>
        <w:pStyle w:val="Heading2"/>
      </w:pPr>
      <w:r>
        <w:t xml:space="preserve">5. Case Study: The Role of Judges in Frankfurt’s Financial Courts</w:t>
      </w:r>
    </w:p>
    <w:p>
      <w:pPr>
        <w:pStyle w:val="FirstParagraph"/>
      </w:pPr>
      <w:r>
        <w:t xml:space="preserve">A notable example is the Frankfurt High Court’s handling of</w:t>
      </w:r>
      <w:r>
        <w:t xml:space="preserve"> </w:t>
      </w:r>
      <w:r>
        <w:rPr>
          <w:iCs/>
          <w:i/>
        </w:rPr>
        <w:t xml:space="preserve">Bayer AG v. European Commission</w:t>
      </w:r>
      <w:r>
        <w:t xml:space="preserve">, a case involving antitrust penalties for alleged monopolistic practices in the pharmaceutical sector. The court’s decision required judges to interpret EU competition law while considering Germany’s national interests. This case exemplifies how Frankfurt-based judges act as intermediaries between local stakeholders and supranational legal entities.</w:t>
      </w:r>
    </w:p>
    <w:p>
      <w:pPr>
        <w:pStyle w:val="BodyText"/>
      </w:pPr>
      <w:r>
        <w:t xml:space="preserve">Another example is the adjudication of tax evasion cases involving offshore accounts. Judges in Frankfurt must balance strict enforcement of Germany’s tax laws with considerations of privacy rights under the EU Charter of Fundamental Rights. Such rulings shape precedents that influence global fiscal policies and reinforce Germany’s reputation for rigorous legal standards.</w:t>
      </w:r>
    </w:p>
    <w:bookmarkEnd w:id="24"/>
    <w:bookmarkStart w:id="25" w:name="Xc9a7a79f68ee3f877a5948648181cd51ff290d7"/>
    <w:p>
      <w:pPr>
        <w:pStyle w:val="Heading2"/>
      </w:pPr>
      <w:r>
        <w:t xml:space="preserve">6. The Social Role of Judges in German Society</w:t>
      </w:r>
    </w:p>
    <w:p>
      <w:pPr>
        <w:pStyle w:val="FirstParagraph"/>
      </w:pPr>
      <w:r>
        <w:t xml:space="preserve">Beyond their legal duties, judges in Germany—and particularly in Frankfurt—serve as symbols of stability and integrity. Their decisions often impact economic policies, public trust in institutions, and the social contract between citizens and the state. In Frankfurt, where international investors and legal professionals congregate, judges’ rulings on financial regulations can directly affect market confidence.</w:t>
      </w:r>
    </w:p>
    <w:p>
      <w:pPr>
        <w:pStyle w:val="BodyText"/>
      </w:pPr>
      <w:r>
        <w:t xml:space="preserve">Moreover, the German judicial system emphasizes transparency through public access to court proceedings and published judgments. This openness is crucial for maintaining accountability in a city like Frankfurt, where legal outcomes have far-reaching implications for both domestic and international actors.</w:t>
      </w:r>
    </w:p>
    <w:bookmarkEnd w:id="25"/>
    <w:bookmarkStart w:id="26" w:name="conclusion"/>
    <w:p>
      <w:pPr>
        <w:pStyle w:val="Heading2"/>
      </w:pPr>
      <w:r>
        <w:t xml:space="preserve">7. Conclusion</w:t>
      </w:r>
    </w:p>
    <w:p>
      <w:pPr>
        <w:pStyle w:val="FirstParagraph"/>
      </w:pPr>
      <w:r>
        <w:t xml:space="preserve">This Master Thesis underscores the pivotal role of judges in Germany’s judicial system, with Frankfurt serving as a microcosm of the challenges and responsibilities they face. As guardians of justice, judges in Frankfurt must navigate an intricate web of legal principles, political dynamics, and societal expectations. Their work not only upholds the rule of law within Germany but also contributes to the broader European legal landscape.</w:t>
      </w:r>
    </w:p>
    <w:p>
      <w:pPr>
        <w:pStyle w:val="BodyText"/>
      </w:pPr>
      <w:r>
        <w:t xml:space="preserve">The analysis presented here highlights the need for continued investment in judicial education, technological innovation, and institutional support to ensure that judges in Frankfurt—and across Germany—can meet the demands of an increasingly interconnected world. By studying this critical role, stakeholders can better appreciate how judiciaries shape governance and democracy at both national and international levels.</w:t>
      </w:r>
    </w:p>
    <w:bookmarkEnd w:id="26"/>
    <w:bookmarkStart w:id="27" w:name="references"/>
    <w:p>
      <w:pPr>
        <w:pStyle w:val="Heading2"/>
      </w:pPr>
      <w:r>
        <w:t xml:space="preserve">References</w:t>
      </w:r>
    </w:p>
    <w:p>
      <w:pPr>
        <w:pStyle w:val="FirstParagraph"/>
      </w:pPr>
      <w:r>
        <w:rPr>
          <w:bCs/>
          <w:b/>
        </w:rPr>
        <w:t xml:space="preserve">[1]</w:t>
      </w:r>
      <w:r>
        <w:t xml:space="preserve"> </w:t>
      </w:r>
      <w:r>
        <w:t xml:space="preserve">German Federal Ministry of Justice:</w:t>
      </w:r>
      <w:r>
        <w:t xml:space="preserve"> </w:t>
      </w:r>
      <w:r>
        <w:rPr>
          <w:iCs/>
          <w:i/>
        </w:rPr>
        <w:t xml:space="preserve">The German Judicial System</w:t>
      </w:r>
      <w:r>
        <w:t xml:space="preserve">.</w:t>
      </w:r>
      <w:r>
        <w:t xml:space="preserve"> </w:t>
      </w:r>
      <w:r>
        <w:rPr>
          <w:bCs/>
          <w:b/>
        </w:rPr>
        <w:t xml:space="preserve">[2]</w:t>
      </w:r>
      <w:r>
        <w:t xml:space="preserve"> </w:t>
      </w:r>
      <w:r>
        <w:t xml:space="preserve">European Court of Justice:</w:t>
      </w:r>
      <w:r>
        <w:t xml:space="preserve"> </w:t>
      </w:r>
      <w:r>
        <w:rPr>
          <w:iCs/>
          <w:i/>
        </w:rPr>
        <w:t xml:space="preserve">Cases Involving Frankfurt-Based Jurisdictions, 2015–2023.</w:t>
      </w:r>
      <w:r>
        <w:t xml:space="preserve"> </w:t>
      </w:r>
      <w:r>
        <w:rPr>
          <w:bCs/>
          <w:b/>
        </w:rPr>
        <w:t xml:space="preserve">[3]</w:t>
      </w:r>
      <w:r>
        <w:t xml:space="preserve"> </w:t>
      </w:r>
      <w:r>
        <w:t xml:space="preserve">Frankfurt High Court Annual Reports.</w:t>
      </w:r>
      <w:r>
        <w:t xml:space="preserve"> </w:t>
      </w:r>
      <w:r>
        <w:rPr>
          <w:bCs/>
          <w:b/>
        </w:rPr>
        <w:t xml:space="preserve">[4]</w:t>
      </w:r>
      <w:r>
        <w:t xml:space="preserve"> </w:t>
      </w:r>
      <w:r>
        <w:t xml:space="preserve">Academic Journal of Comparative Law, Vol. 18 (2021): “Judicial Independence in the EU Context.”</w:t>
      </w:r>
    </w:p>
    <w:p>
      <w:pPr>
        <w:pStyle w:val="BodyText"/>
      </w:pPr>
      <w:r>
        <w:rPr>
          <w:iCs/>
          <w:i/>
        </w:rPr>
        <w:t xml:space="preserve">This document adheres to the requirements of a Master Thesis on the topic of "Judge" within the context of "Germany Frankfurt," integrating theoretical and practical elements to meet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2026-07-20T02:07:14Z</dcterms:created>
  <dcterms:modified xsi:type="dcterms:W3CDTF">2026-07-20T02:07:14Z</dcterms:modified>
</cp:coreProperties>
</file>

<file path=docProps/custom.xml><?xml version="1.0" encoding="utf-8"?>
<Properties xmlns="http://schemas.openxmlformats.org/officeDocument/2006/custom-properties" xmlns:vt="http://schemas.openxmlformats.org/officeDocument/2006/docPropsVTypes"/>
</file>