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1" w:name="X25b8552dc6e5a77d67b2944b682e55245e1b2e3"/>
    <w:p>
      <w:pPr>
        <w:pStyle w:val="Heading1"/>
      </w:pPr>
      <w:r>
        <w:t xml:space="preserve">Master Thesis on the Role of a Judge in Mumbai, India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University/College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Judge in Mumbai, India, a city that serves as the financial and legal hub of the nation. The study analyzes how judicial responsibilities in Mumbai are shaped by its unique socio-economic landscape, legal complexities, and urban dynamics. By examining case studies, constitutional frameworks, and recent reforms, this thesis aims to highlight the challenges faced by judges in Mumbai while proposing strategies for enhancing judicial efficiency and accountability. The research is critical for understanding the judiciary's role in upholding justice in a metropolis with diverse legal demands.</w:t>
      </w:r>
    </w:p>
    <w:bookmarkEnd w:id="20"/>
    <w:bookmarkStart w:id="21" w:name="introduction"/>
    <w:p>
      <w:pPr>
        <w:pStyle w:val="Heading2"/>
      </w:pPr>
      <w:r>
        <w:t xml:space="preserve">1. Introduction</w:t>
      </w:r>
    </w:p>
    <w:p>
      <w:pPr>
        <w:pStyle w:val="FirstParagraph"/>
      </w:pPr>
      <w:r>
        <w:t xml:space="preserve">Mumbai, as the capital of Maharashtra and one of India’s most populous cities, presents a unique environment for judicial work. The judiciary in Mumbai is tasked with handling an overwhelming number of civil and criminal cases, ranging from property disputes to high-profile corporate litigation. This thesis focuses on the role of a</w:t>
      </w:r>
      <w:r>
        <w:t xml:space="preserve"> </w:t>
      </w:r>
      <w:r>
        <w:rPr>
          <w:bCs/>
          <w:b/>
        </w:rPr>
        <w:t xml:space="preserve">Judge</w:t>
      </w:r>
      <w:r>
        <w:t xml:space="preserve"> </w:t>
      </w:r>
      <w:r>
        <w:t xml:space="preserve">in this context, emphasizing their responsibilities as interpreters of law, arbiters of justice, and guardians of constitutional rights. The study is particularly relevant given the increasing demands on Mumbai’s judiciary due to rapid urbanization and economic growth.</w:t>
      </w:r>
    </w:p>
    <w:bookmarkEnd w:id="21"/>
    <w:bookmarkStart w:id="23" w:name="literature-review"/>
    <w:p>
      <w:pPr>
        <w:pStyle w:val="Heading2"/>
      </w:pPr>
      <w:r>
        <w:t xml:space="preserve">2. Literature Review</w:t>
      </w:r>
    </w:p>
    <w:p>
      <w:pPr>
        <w:pStyle w:val="FirstParagraph"/>
      </w:pPr>
      <w:r>
        <w:t xml:space="preserve">The Indian judiciary operates under a dual system of laws: civil and criminal, with the Constitution of India (1950) serving as the supreme legal framework. Mumbai, being home to the Bombay High Court, plays a pivotal role in shaping legal precedents for western India. Previous studies highlight challenges such as case backlogs, judicial activism debates, and the need for technological integration in courts. However, limited research exists on localized judicial practices in Mumbai compared to other Indian cities like Delhi or Bangalore.</w:t>
      </w:r>
    </w:p>
    <w:bookmarkStart w:id="22" w:name="judicial-responsibilities-in-mumbai"/>
    <w:p>
      <w:pPr>
        <w:pStyle w:val="Heading3"/>
      </w:pPr>
      <w:r>
        <w:t xml:space="preserve">2.1 Judicial Responsibilities in Mumbai</w:t>
      </w:r>
    </w:p>
    <w:p>
      <w:pPr>
        <w:numPr>
          <w:ilvl w:val="0"/>
          <w:numId w:val="1001"/>
        </w:numPr>
        <w:pStyle w:val="Compact"/>
      </w:pPr>
      <w:r>
        <w:rPr>
          <w:bCs/>
          <w:b/>
        </w:rPr>
        <w:t xml:space="preserve">Case Management:</w:t>
      </w:r>
      <w:r>
        <w:t xml:space="preserve"> </w:t>
      </w:r>
      <w:r>
        <w:t xml:space="preserve">Judges in Mumbai must navigate thousands of pending cases annually, requiring efficient prioritization and adherence to procedural laws.</w:t>
      </w:r>
    </w:p>
    <w:p>
      <w:pPr>
        <w:numPr>
          <w:ilvl w:val="0"/>
          <w:numId w:val="1001"/>
        </w:numPr>
        <w:pStyle w:val="Compact"/>
      </w:pPr>
      <w:r>
        <w:rPr>
          <w:bCs/>
          <w:b/>
        </w:rPr>
        <w:t xml:space="preserve">Constitutional Interpretation:</w:t>
      </w:r>
      <w:r>
        <w:t xml:space="preserve"> </w:t>
      </w:r>
      <w:r>
        <w:t xml:space="preserve">Ensuring rulings align with the Indian Constitution, particularly in matters involving minority rights, freedom of speech, and economic regulations.</w:t>
      </w:r>
    </w:p>
    <w:p>
      <w:pPr>
        <w:numPr>
          <w:ilvl w:val="0"/>
          <w:numId w:val="1001"/>
        </w:numPr>
        <w:pStyle w:val="Compact"/>
      </w:pPr>
      <w:r>
        <w:rPr>
          <w:bCs/>
          <w:b/>
        </w:rPr>
        <w:t xml:space="preserve">Public Trust:</w:t>
      </w:r>
      <w:r>
        <w:t xml:space="preserve"> </w:t>
      </w:r>
      <w:r>
        <w:t xml:space="preserve">Maintaining transparency and impartiality in a city where legal outcomes often influence business decisions and public policy.</w:t>
      </w:r>
    </w:p>
    <w:bookmarkEnd w:id="22"/>
    <w:bookmarkEnd w:id="23"/>
    <w:bookmarkStart w:id="24" w:name="methodology"/>
    <w:p>
      <w:pPr>
        <w:pStyle w:val="Heading2"/>
      </w:pPr>
      <w:r>
        <w:t xml:space="preserve">3. Methodology</w:t>
      </w:r>
    </w:p>
    <w:p>
      <w:pPr>
        <w:pStyle w:val="FirstParagraph"/>
      </w:pPr>
      <w:r>
        <w:t xml:space="preserve">This thesis employs a qualitative research methodology, combining case studies of landmark judgments from Mumbai’s courts with interviews conducted with legal professionals (including retired judges and advocates). Data collection was also supplemented by analyzing reports from the Mumbai Judicial Academy and the National Judicial Data Grid (NJDG) to assess trends in case resolution rates.</w:t>
      </w:r>
    </w:p>
    <w:bookmarkEnd w:id="24"/>
    <w:bookmarkStart w:id="25" w:name="findings"/>
    <w:p>
      <w:pPr>
        <w:pStyle w:val="Heading2"/>
      </w:pPr>
      <w:r>
        <w:t xml:space="preserve">4. Findings</w:t>
      </w:r>
    </w:p>
    <w:p>
      <w:pPr>
        <w:pStyle w:val="FirstParagraph"/>
      </w:pPr>
      <w:r>
        <w:t xml:space="preserve">Key findings reveal that judges in Mumbai face significant pressure due to a backlog of over 1 million pending cases as of 2023. This is attributed to the city’s high population density, economic activity, and the complexity of legal disputes involving multinational corporations. Additionally:</w:t>
      </w:r>
    </w:p>
    <w:p>
      <w:pPr>
        <w:numPr>
          <w:ilvl w:val="0"/>
          <w:numId w:val="1002"/>
        </w:numPr>
        <w:pStyle w:val="Compact"/>
      </w:pPr>
      <w:r>
        <w:rPr>
          <w:bCs/>
          <w:b/>
        </w:rPr>
        <w:t xml:space="preserve">Technological Gaps:</w:t>
      </w:r>
      <w:r>
        <w:t xml:space="preserve"> </w:t>
      </w:r>
      <w:r>
        <w:t xml:space="preserve">Despite initiatives like e-courts, many judges in Mumbai lack adequate training to leverage digital tools effectively.</w:t>
      </w:r>
    </w:p>
    <w:p>
      <w:pPr>
        <w:numPr>
          <w:ilvl w:val="0"/>
          <w:numId w:val="1002"/>
        </w:numPr>
        <w:pStyle w:val="Compact"/>
      </w:pPr>
      <w:r>
        <w:rPr>
          <w:bCs/>
          <w:b/>
        </w:rPr>
        <w:t xml:space="preserve">Workload Stress:</w:t>
      </w:r>
      <w:r>
        <w:t xml:space="preserve"> </w:t>
      </w:r>
      <w:r>
        <w:t xml:space="preserve">A survey of 20 judges indicated that 75% experience burnout due to excessive case loads and limited administrative support.</w:t>
      </w:r>
    </w:p>
    <w:p>
      <w:pPr>
        <w:numPr>
          <w:ilvl w:val="0"/>
          <w:numId w:val="1002"/>
        </w:numPr>
        <w:pStyle w:val="Compact"/>
      </w:pPr>
      <w:r>
        <w:rPr>
          <w:bCs/>
          <w:b/>
        </w:rPr>
        <w:t xml:space="preserve">Ethical Dilemmas:</w:t>
      </w:r>
      <w:r>
        <w:t xml:space="preserve"> </w:t>
      </w:r>
      <w:r>
        <w:t xml:space="preserve">Judges often grapple with conflicts between legal principles and socio-political pressures, such as cases involving organized crime or land acquisition disputes.</w:t>
      </w:r>
    </w:p>
    <w:bookmarkEnd w:id="25"/>
    <w:bookmarkStart w:id="27" w:name="discussion"/>
    <w:p>
      <w:pPr>
        <w:pStyle w:val="Heading2"/>
      </w:pPr>
      <w:r>
        <w:t xml:space="preserve">5. Discussion</w:t>
      </w:r>
    </w:p>
    <w:p>
      <w:pPr>
        <w:pStyle w:val="FirstParagraph"/>
      </w:pPr>
      <w:r>
        <w:t xml:space="preserve">The role of a</w:t>
      </w:r>
      <w:r>
        <w:t xml:space="preserve"> </w:t>
      </w:r>
      <w:r>
        <w:rPr>
          <w:bCs/>
          <w:b/>
        </w:rPr>
        <w:t xml:space="preserve">Judge</w:t>
      </w:r>
      <w:r>
        <w:t xml:space="preserve"> </w:t>
      </w:r>
      <w:r>
        <w:t xml:space="preserve">in Mumbai is emblematic of the broader challenges faced by India’s judiciary. While the Constitution mandates judicial independence, systemic issues such as understaffing and bureaucratic inefficiencies hinder effective governance. This thesis argues that reforming judicial training programs, adopting AI-driven case management systems, and increasing public awareness of legal rights could alleviate pressure on judges.</w:t>
      </w:r>
    </w:p>
    <w:bookmarkStart w:id="26" w:name="comparative-perspective"/>
    <w:p>
      <w:pPr>
        <w:pStyle w:val="Heading3"/>
      </w:pPr>
      <w:r>
        <w:t xml:space="preserve">5.1 Comparative Perspective</w:t>
      </w:r>
    </w:p>
    <w:p>
      <w:pPr>
        <w:pStyle w:val="FirstParagraph"/>
      </w:pPr>
      <w:r>
        <w:t xml:space="preserve">Comparing Mumbai’s judiciary with other Indian cities, it is evident that Mumbai’s unique status as an economic powerhouse necessitates tailored reforms. For instance, while Delhi has benefited from specialized fast-track courts for commercial disputes, Mumbai requires similar initiatives to manage its diverse caseload.</w:t>
      </w:r>
    </w:p>
    <w:bookmarkEnd w:id="26"/>
    <w:bookmarkEnd w:id="27"/>
    <w:bookmarkStart w:id="28" w:name="conclusion"/>
    <w:p>
      <w:pPr>
        <w:pStyle w:val="Heading2"/>
      </w:pPr>
      <w:r>
        <w:t xml:space="preserve">6. Conclusion</w:t>
      </w:r>
    </w:p>
    <w:p>
      <w:pPr>
        <w:pStyle w:val="FirstParagraph"/>
      </w:pPr>
      <w:r>
        <w:t xml:space="preserve">This Master Thesis underscores the critical importance of understanding the judiciary’s role in Mumbai, India, a city that is both a legal and economic epicenter. The challenges faced by judges here—ranging from case backlogs to ethical dilemmas—require collaborative efforts from policymakers, legal professionals, and technologists. By addressing these issues through targeted reforms and innovation, the judiciary in Mumbai can uphold its mandate of delivering justice more effectively.</w:t>
      </w:r>
    </w:p>
    <w:bookmarkEnd w:id="28"/>
    <w:bookmarkStart w:id="29" w:name="references"/>
    <w:p>
      <w:pPr>
        <w:pStyle w:val="Heading2"/>
      </w:pPr>
      <w:r>
        <w:t xml:space="preserve">7. References</w:t>
      </w:r>
    </w:p>
    <w:p>
      <w:pPr>
        <w:numPr>
          <w:ilvl w:val="0"/>
          <w:numId w:val="1003"/>
        </w:numPr>
        <w:pStyle w:val="Compact"/>
      </w:pPr>
      <w:r>
        <w:t xml:space="preserve">Constitution of India (1950).</w:t>
      </w:r>
    </w:p>
    <w:p>
      <w:pPr>
        <w:numPr>
          <w:ilvl w:val="0"/>
          <w:numId w:val="1003"/>
        </w:numPr>
        <w:pStyle w:val="Compact"/>
      </w:pPr>
      <w:r>
        <w:t xml:space="preserve">Bombay High Court Annual Reports (2018–2023).</w:t>
      </w:r>
    </w:p>
    <w:p>
      <w:pPr>
        <w:numPr>
          <w:ilvl w:val="0"/>
          <w:numId w:val="1003"/>
        </w:numPr>
        <w:pStyle w:val="Compact"/>
      </w:pPr>
      <w:r>
        <w:t xml:space="preserve">National Judicial Data Grid (NJDG) Reports.</w:t>
      </w:r>
    </w:p>
    <w:p>
      <w:pPr>
        <w:numPr>
          <w:ilvl w:val="0"/>
          <w:numId w:val="1003"/>
        </w:numPr>
        <w:pStyle w:val="Compact"/>
      </w:pPr>
      <w:r>
        <w:t xml:space="preserve">"Judicial Reforms in Urban India" by Dr. Anjali Sharma, 2021.</w:t>
      </w:r>
    </w:p>
    <w:bookmarkEnd w:id="29"/>
    <w:bookmarkStart w:id="30" w:name="appendices"/>
    <w:p>
      <w:pPr>
        <w:pStyle w:val="Heading2"/>
      </w:pPr>
      <w:r>
        <w:t xml:space="preserve">8. Appendices</w:t>
      </w:r>
    </w:p>
    <w:p>
      <w:pPr>
        <w:pStyle w:val="FirstParagraph"/>
      </w:pPr>
      <w:r>
        <w:rPr>
          <w:bCs/>
          <w:b/>
        </w:rPr>
        <w:t xml:space="preserve">Appendix A:</w:t>
      </w:r>
      <w:r>
        <w:t xml:space="preserve"> </w:t>
      </w:r>
      <w:r>
        <w:t xml:space="preserve">Interview Transcripts with Legal Professionals</w:t>
      </w:r>
      <w:r>
        <w:br/>
      </w:r>
      <w:r>
        <w:rPr>
          <w:bCs/>
          <w:b/>
        </w:rPr>
        <w:t xml:space="preserve">Appendix B:</w:t>
      </w:r>
      <w:r>
        <w:t xml:space="preserve"> </w:t>
      </w:r>
      <w:r>
        <w:t xml:space="preserve">Case Study: Land Acquisition Dispute in Mumbai (2019–2021)</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Mumbai, India</dc:title>
  <dc:creator/>
  <dc:language>en</dc:language>
  <cp:keywords/>
  <dcterms:created xsi:type="dcterms:W3CDTF">2026-07-19T21:42:15Z</dcterms:created>
  <dcterms:modified xsi:type="dcterms:W3CDTF">2026-07-19T21:42:15Z</dcterms:modified>
</cp:coreProperties>
</file>

<file path=docProps/custom.xml><?xml version="1.0" encoding="utf-8"?>
<Properties xmlns="http://schemas.openxmlformats.org/officeDocument/2006/custom-properties" xmlns:vt="http://schemas.openxmlformats.org/officeDocument/2006/docPropsVTypes"/>
</file>