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Modern</w:t>
      </w:r>
      <w:r>
        <w:t xml:space="preserve"> </w:t>
      </w:r>
      <w:r>
        <w:t xml:space="preserve">Israeli</w:t>
      </w:r>
      <w:r>
        <w:t xml:space="preserve"> </w:t>
      </w:r>
      <w:r>
        <w:t xml:space="preserve">Law</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Jerusalem</w:t>
      </w:r>
    </w:p>
    <w:p>
      <w:pPr>
        <w:pStyle w:val="FirstParagraph"/>
      </w:pPr>
      <w:r>
        <w:t xml:space="preserve">```html</w:t>
      </w:r>
    </w:p>
    <w:bookmarkStart w:id="30" w:name="Xa09196aea79fbe244f6a210d40f8a1fe961b08d"/>
    <w:p>
      <w:pPr>
        <w:pStyle w:val="Heading1"/>
      </w:pPr>
      <w:r>
        <w:t xml:space="preserve">Master Thesis: The Role of the Judge in Modern Israeli Law - A Case Study of Jerusalem</w:t>
      </w:r>
    </w:p>
    <w:bookmarkStart w:id="20" w:name="abstract"/>
    <w:p>
      <w:pPr>
        <w:pStyle w:val="Heading2"/>
      </w:pPr>
      <w:r>
        <w:t xml:space="preserve">Abstract</w:t>
      </w:r>
    </w:p>
    <w:p>
      <w:pPr>
        <w:pStyle w:val="FirstParagraph"/>
      </w:pPr>
      <w:r>
        <w:t xml:space="preserve">This Master's thesis explores the evolving role and responsibilities of a judge in Israel, with a focused case study on Jerusalem. As a city of immense historical, religious, and political significance, Jerusalem presents unique challenges for judicial systems operating within its complex legal framework. The thesis examines how judges navigate the intersection of Israeli law, international legal principles, and the socio-political dynamics of the region. By analyzing key judicial decisions and institutional frameworks in Jerusalem, this work aims to contribute to a deeper understanding of judicial authority in a contested urban space.</w:t>
      </w:r>
    </w:p>
    <w:bookmarkEnd w:id="20"/>
    <w:bookmarkStart w:id="21" w:name="introduction"/>
    <w:p>
      <w:pPr>
        <w:pStyle w:val="Heading2"/>
      </w:pPr>
      <w:r>
        <w:t xml:space="preserve">Introduction</w:t>
      </w:r>
    </w:p>
    <w:p>
      <w:pPr>
        <w:pStyle w:val="FirstParagraph"/>
      </w:pPr>
      <w:r>
        <w:t xml:space="preserve">Judges are pivotal figures in any legal system, but their role takes on particular weight in regions marked by conflict or cultural complexity. In Israel, particularly within the city of Jerusalem, judges operate within a unique jurisprudential landscape shaped by religious pluralism, territorial disputes, and international law. This thesis investigates how the judicial function is redefined in such contexts, emphasizing the challenges faced by judges in balancing legal principles with political realities.</w:t>
      </w:r>
    </w:p>
    <w:p>
      <w:pPr>
        <w:pStyle w:val="BodyText"/>
      </w:pPr>
      <w:r>
        <w:t xml:space="preserve">Jerusalem's status as both an Israeli and internationally contested capital adds layers of complexity to judicial decision-making. The city's religious significance—home to Judaism, Christianity, and Islam—requires judges to adjudicate disputes that often touch on deeply held beliefs. Furthermore, the presence of Palestinian legal systems operating within the city’s eastern sectors necessitates a nuanced approach to jurisdictional boundaries and legal harmonization.</w:t>
      </w:r>
    </w:p>
    <w:bookmarkEnd w:id="21"/>
    <w:bookmarkStart w:id="22" w:name="literature-review"/>
    <w:p>
      <w:pPr>
        <w:pStyle w:val="Heading2"/>
      </w:pPr>
      <w:r>
        <w:t xml:space="preserve">Literature Review</w:t>
      </w:r>
    </w:p>
    <w:p>
      <w:pPr>
        <w:pStyle w:val="FirstParagraph"/>
      </w:pPr>
      <w:r>
        <w:t xml:space="preserve">Existing scholarship on Israeli jurisprudence highlights the interplay between statutory law, religious law (Halakha for Jews and Islamic Shari'a for Palestinians), and international norms. Judges in Jerusalem must reconcile these competing legal traditions, often under public scrutiny. Scholars such as [Author Name] (Year) argue that judges in contested territories face a dual mandate: upholding the rule of law while addressing the socio-political aspirations of diverse populations.</w:t>
      </w:r>
    </w:p>
    <w:p>
      <w:pPr>
        <w:pStyle w:val="BodyText"/>
      </w:pPr>
      <w:r>
        <w:t xml:space="preserve">Studies on Jerusalem-specific judicial cases reveal a pattern of judges employing principles like proportionality, neutrality, and human rights to navigate contentious issues. For example, rulings on property disputes involving religious sites or land expropriation often require judges to interpret laws through the lens of international human rights standards.</w:t>
      </w:r>
    </w:p>
    <w:bookmarkEnd w:id="22"/>
    <w:bookmarkStart w:id="23" w:name="methodology"/>
    <w:p>
      <w:pPr>
        <w:pStyle w:val="Heading2"/>
      </w:pPr>
      <w:r>
        <w:t xml:space="preserve">Methodology</w:t>
      </w:r>
    </w:p>
    <w:p>
      <w:pPr>
        <w:pStyle w:val="FirstParagraph"/>
      </w:pPr>
      <w:r>
        <w:t xml:space="preserve">This thesis adopts a qualitative research methodology centered on case analysis and legal interpretation. By examining judicial decisions from Israeli courts in Jerusalem over the past decade, this study identifies recurring themes in how judges apply laws to sensitive cases. The methodology also incorporates interviews with legal scholars and retired judges who have worked in Jerusalem, providing insight into the practical challenges of judicial work in this region.</w:t>
      </w:r>
    </w:p>
    <w:p>
      <w:pPr>
        <w:pStyle w:val="BodyText"/>
      </w:pPr>
      <w:r>
        <w:t xml:space="preserve">Data sources include court transcripts, legal journals, and academic publications. The analysis focuses on cases involving land rights, religious freedoms, and administrative law disputes that exemplify the unique pressures on judges operating in Jerusalem.</w:t>
      </w:r>
    </w:p>
    <w:bookmarkEnd w:id="23"/>
    <w:bookmarkStart w:id="27" w:name="X5e9fbe2e8fc6287bb5b8af2fca0bffededa71f3"/>
    <w:p>
      <w:pPr>
        <w:pStyle w:val="Heading2"/>
      </w:pPr>
      <w:r>
        <w:t xml:space="preserve">Case Studies: Judicial Challenges in Jerusalem</w:t>
      </w:r>
    </w:p>
    <w:bookmarkStart w:id="24" w:name="X92f6fd7497fb1b9570b7cdfb9c096585a42f065"/>
    <w:p>
      <w:pPr>
        <w:pStyle w:val="Heading3"/>
      </w:pPr>
      <w:r>
        <w:t xml:space="preserve">1. Land Disputes and Territorial Jurisdiction</w:t>
      </w:r>
    </w:p>
    <w:p>
      <w:pPr>
        <w:pStyle w:val="FirstParagraph"/>
      </w:pPr>
      <w:r>
        <w:t xml:space="preserve">Jerusalem's status as a divided city complicates land ownership cases. Judges must determine whether Israeli laws apply to properties in the eastern sector, where Palestinian legal systems hold sway. For instance, a 2020 ruling by the Jerusalem District Court addressed the expropriation of land for infrastructure projects, balancing national interests with international law principles.</w:t>
      </w:r>
    </w:p>
    <w:bookmarkEnd w:id="24"/>
    <w:bookmarkStart w:id="25" w:name="Xb78c6406314b97c3a205492a13c3512f33ec086"/>
    <w:p>
      <w:pPr>
        <w:pStyle w:val="Heading3"/>
      </w:pPr>
      <w:r>
        <w:t xml:space="preserve">2. Religious Freedom and Institutional Neutrality</w:t>
      </w:r>
    </w:p>
    <w:p>
      <w:pPr>
        <w:pStyle w:val="FirstParagraph"/>
      </w:pPr>
      <w:r>
        <w:t xml:space="preserve">Judges in Jerusalem frequently adjudicate cases involving religious institutions, such as disputes over access to holy sites or conflicts between religious communities. A notable case involved the allocation of resources for the maintenance of mosques and synagogues, where judges were required to uphold institutional neutrality while respecting religious sensitivities.</w:t>
      </w:r>
    </w:p>
    <w:bookmarkEnd w:id="25"/>
    <w:bookmarkStart w:id="26" w:name="international-law-and-human-rights"/>
    <w:p>
      <w:pPr>
        <w:pStyle w:val="Heading3"/>
      </w:pPr>
      <w:r>
        <w:t xml:space="preserve">3. International Law and Human Rights</w:t>
      </w:r>
    </w:p>
    <w:p>
      <w:pPr>
        <w:pStyle w:val="FirstParagraph"/>
      </w:pPr>
      <w:r>
        <w:t xml:space="preserve">The Israeli Supreme Court has increasingly referenced international human rights law in its rulings, even when dealing with contentious issues like military operations or detention practices. Judges in Jerusalem, as part of this broader framework, are tasked with ensuring compliance with standards such as the European Convention on Human Rights and the Universal Declaration of Human Rights.</w:t>
      </w:r>
    </w:p>
    <w:bookmarkEnd w:id="26"/>
    <w:bookmarkEnd w:id="27"/>
    <w:bookmarkStart w:id="28" w:name="conclusion"/>
    <w:p>
      <w:pPr>
        <w:pStyle w:val="Heading2"/>
      </w:pPr>
      <w:r>
        <w:t xml:space="preserve">Conclusion</w:t>
      </w:r>
    </w:p>
    <w:p>
      <w:pPr>
        <w:pStyle w:val="FirstParagraph"/>
      </w:pPr>
      <w:r>
        <w:t xml:space="preserve">The role of the judge in Israel’s Jerusalem is emblematic of the challenges faced by legal professionals in contested urban environments. By analyzing judicial decisions and institutional practices, this thesis underscores how judges serve as mediators between competing legal systems, political aspirations, and human rights principles. Their work not only upholds the rule of law but also shapes perceptions of justice in a city that symbolizes both unity and division.</w:t>
      </w:r>
    </w:p>
    <w:p>
      <w:pPr>
        <w:pStyle w:val="BodyText"/>
      </w:pPr>
      <w:r>
        <w:t xml:space="preserve">For future research, it would be valuable to explore the psychological and ethical pressures on judges in Jerusalem, as well as the potential for judicial reforms that could enhance transparency and public trust. As Israel continues to navigate its complex legal landscape, the role of judges in Jerusalem remains a critical area of study for scholars and policymakers alike.</w:t>
      </w:r>
    </w:p>
    <w:bookmarkEnd w:id="28"/>
    <w:bookmarkStart w:id="29" w:name="references"/>
    <w:p>
      <w:pPr>
        <w:pStyle w:val="Heading2"/>
      </w:pPr>
      <w:r>
        <w:t xml:space="preserve">References</w:t>
      </w:r>
    </w:p>
    <w:p>
      <w:pPr>
        <w:pStyle w:val="FirstParagraph"/>
      </w:pPr>
      <w:r>
        <w:t xml:space="preserve">[Insert references to academic sources, legal documents, and case law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Modern Israeli Law - A Case Study of Jerusalem</dc:title>
  <dc:creator/>
  <dc:language>en</dc:language>
  <cp:keywords/>
  <dcterms:created xsi:type="dcterms:W3CDTF">2026-07-17T06:25:15Z</dcterms:created>
  <dcterms:modified xsi:type="dcterms:W3CDTF">2026-07-17T06:25:15Z</dcterms:modified>
</cp:coreProperties>
</file>

<file path=docProps/custom.xml><?xml version="1.0" encoding="utf-8"?>
<Properties xmlns="http://schemas.openxmlformats.org/officeDocument/2006/custom-properties" xmlns:vt="http://schemas.openxmlformats.org/officeDocument/2006/docPropsVTypes"/>
</file>