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a63900ddf563ab286d32c685e4f70a34895f83c"/>
    <w:p>
      <w:pPr>
        <w:pStyle w:val="Heading1"/>
      </w:pPr>
      <w:r>
        <w:t xml:space="preserve">Master Thesis: The Role of a Judge in the Context of Japan Kyoto</w:t>
      </w:r>
    </w:p>
    <w:bookmarkStart w:id="20" w:name="abstract"/>
    <w:p>
      <w:pPr>
        <w:pStyle w:val="Heading2"/>
      </w:pPr>
      <w:r>
        <w:t xml:space="preserve">Abstract</w:t>
      </w:r>
    </w:p>
    <w:p>
      <w:pPr>
        <w:pStyle w:val="FirstParagraph"/>
      </w:pPr>
      <w:r>
        <w:t xml:space="preserve">This Master Thesis explores the multifaceted role of a judge within the judicial system of Japan, with a specific focus on Kyoto. As one of Japan’s most historically and culturally significant cities, Kyoto presents a unique context for analyzing judicial practices that balance traditional values with modern legal frameworks. The thesis examines how judges in Kyoto navigate their responsibilities in both civil and criminal law, while adhering to the principles outlined in the Japanese Constitution and local regulations. Through case studies, comparative analysis, and an evaluation of ethical considerations, this research highlights the critical importance of a judge’s role in maintaining justice within Kyoto’s legal landscape.</w:t>
      </w:r>
    </w:p>
    <w:bookmarkEnd w:id="20"/>
    <w:bookmarkStart w:id="21" w:name="introduction"/>
    <w:p>
      <w:pPr>
        <w:pStyle w:val="Heading2"/>
      </w:pPr>
      <w:r>
        <w:t xml:space="preserve">Introduction</w:t>
      </w:r>
    </w:p>
    <w:p>
      <w:pPr>
        <w:pStyle w:val="FirstParagraph"/>
      </w:pPr>
      <w:r>
        <w:t xml:space="preserve">The position of a judge is central to the functioning of any legal system, and Japan’s judiciary is no exception. In Kyoto, where historical traditions intersect with contemporary legal challenges, judges play a pivotal role in interpreting laws that govern both individual rights and societal norms. This thesis investigates how the judicial system in Kyoto operates under Japan’s constitutional framework while addressing unique regional dynamics. By focusing on the responsibilities, challenges, and ethical dilemmas faced by judges in Kyoto, this study aims to contribute to the broader understanding of judicial roles in a culturally distinct context.</w:t>
      </w:r>
    </w:p>
    <w:bookmarkEnd w:id="21"/>
    <w:bookmarkStart w:id="23" w:name="X4d050fe133ae9c7994c198bff580368606e0601"/>
    <w:p>
      <w:pPr>
        <w:pStyle w:val="Heading2"/>
      </w:pPr>
      <w:r>
        <w:t xml:space="preserve">Legal Framework of Japan’s Judicial System</w:t>
      </w:r>
    </w:p>
    <w:p>
      <w:pPr>
        <w:pStyle w:val="FirstParagraph"/>
      </w:pPr>
      <w:r>
        <w:t xml:space="preserve">The Japanese judicial system is based on civil law principles established under the 1890 Meiji Civil Code and reinforced by the post-World War II Constitution of 1947. The Supreme Court of Japan serves as the highest judicial authority, with lower courts—including district courts, high courts, and local tribunals—handling cases at various levels. In Kyoto, which hosts one of Japan’s oldest and most influential judiciaries, judges are bound by national laws but also consider regional customs and precedents that reflect Kyoto’s historical significance.</w:t>
      </w:r>
    </w:p>
    <w:bookmarkStart w:id="22" w:name="role-of-the-judge-in-kyoto"/>
    <w:p>
      <w:pPr>
        <w:pStyle w:val="Heading3"/>
      </w:pPr>
      <w:r>
        <w:t xml:space="preserve">Role of the Judge in Kyoto</w:t>
      </w:r>
    </w:p>
    <w:p>
      <w:pPr>
        <w:pStyle w:val="FirstParagraph"/>
      </w:pPr>
      <w:r>
        <w:t xml:space="preserve">Judges in Kyoto are tasked with interpreting national statutes, ensuring fair trials, and upholding justice within a society that values harmony (wa) and respect for tradition. Their role extends beyond mere legal interpretation; they must also act as mediators between modern legal standards and Kyoto’s unique cultural heritage. For instance, in cases involving historical preservation or disputes over traditional practices (e.g., temple rituals or artisanal crafts), judges often face the challenge of balancing statutory law with local customs.</w:t>
      </w:r>
    </w:p>
    <w:bookmarkEnd w:id="22"/>
    <w:bookmarkEnd w:id="23"/>
    <w:bookmarkStart w:id="24" w:name="case-study-judicial-challenges-in-kyoto"/>
    <w:p>
      <w:pPr>
        <w:pStyle w:val="Heading2"/>
      </w:pPr>
      <w:r>
        <w:t xml:space="preserve">Case Study: Judicial Challenges in Kyoto</w:t>
      </w:r>
    </w:p>
    <w:p>
      <w:pPr>
        <w:pStyle w:val="FirstParagraph"/>
      </w:pPr>
      <w:r>
        <w:t xml:space="preserve">A notable case study involves the 2019 dispute over land use near Kyoto’s Fushimi Inari Taisha shrine. A developer sought to construct a commercial complex, leading to a legal battle between local preservationists and the company. The judge presiding over this case had to weigh national zoning laws against Kyoto’s cultural heritage protection policies, ultimately ruling in favor of preserving the sacred site. This example underscores how judges in Kyoto must navigate complex socio-cultural factors alongside legal statutes.</w:t>
      </w:r>
    </w:p>
    <w:bookmarkEnd w:id="24"/>
    <w:bookmarkStart w:id="25" w:name="X58de9bee59d0ec8eb6461f6720897a2e33579a0"/>
    <w:p>
      <w:pPr>
        <w:pStyle w:val="Heading2"/>
      </w:pPr>
      <w:r>
        <w:t xml:space="preserve">Comparative Perspective: Judges in Western vs. Japanese Systems</w:t>
      </w:r>
    </w:p>
    <w:p>
      <w:pPr>
        <w:pStyle w:val="FirstParagraph"/>
      </w:pPr>
      <w:r>
        <w:t xml:space="preserve">While Western judiciaries often emphasize adversarial proceedings and judicial activism, Japan’s system prioritizes consensus-driven decisions and deference to legislative authority. In Kyoto, this approach is particularly evident in civil disputes involving family law or community-based conflicts, where judges frequently mediate rather than impose punitive measures. This contrast highlights the need for judges in Kyoto to adapt their methodologies while remaining aligned with Japan’s overarching legal philosophy.</w:t>
      </w:r>
    </w:p>
    <w:bookmarkEnd w:id="25"/>
    <w:bookmarkStart w:id="26" w:name="X50e3d355c2d655f4d1af5d5542eda0636a81b75"/>
    <w:p>
      <w:pPr>
        <w:pStyle w:val="Heading2"/>
      </w:pPr>
      <w:r>
        <w:t xml:space="preserve">Ethical Considerations for Judges in Kyoto</w:t>
      </w:r>
    </w:p>
    <w:p>
      <w:pPr>
        <w:pStyle w:val="FirstParagraph"/>
      </w:pPr>
      <w:r>
        <w:t xml:space="preserve">Judges in Kyoto face unique ethical challenges due to the region’s deep-rooted traditions and high public scrutiny. Issues such as impartiality, transparency, and respect for local customs are paramount. For example, judges must avoid appearing biased toward historical institutions or influential local families that may influence court proceedings indirectly. Additionally, the rise of digital technologies in legal practice requires Kyoto’s judiciary to address privacy concerns while modernizing their operations.</w:t>
      </w:r>
    </w:p>
    <w:bookmarkEnd w:id="26"/>
    <w:bookmarkStart w:id="27" w:name="X3b49e3742b9b7a36fcddbd95898f3e507852196"/>
    <w:p>
      <w:pPr>
        <w:pStyle w:val="Heading2"/>
      </w:pPr>
      <w:r>
        <w:t xml:space="preserve">Challenges and Opportunities for Judicial Reform in Kyoto</w:t>
      </w:r>
    </w:p>
    <w:p>
      <w:pPr>
        <w:pStyle w:val="FirstParagraph"/>
      </w:pPr>
      <w:r>
        <w:t xml:space="preserve">Recent years have seen calls for judicial reform in Japan to address delays in case resolution and improve public trust. In Kyoto, these reforms are particularly pressing given the city’s status as a hub of legal scholarship and historical jurisprudence. Opportunities exist to integrate AI-driven tools for case management while preserving the human element of judicial decision-making. However, such changes must be implemented carefully to avoid undermining Kyoto’s traditional legal ethos.</w:t>
      </w:r>
    </w:p>
    <w:bookmarkEnd w:id="27"/>
    <w:bookmarkStart w:id="28" w:name="conclusion"/>
    <w:p>
      <w:pPr>
        <w:pStyle w:val="Heading2"/>
      </w:pPr>
      <w:r>
        <w:t xml:space="preserve">Conclusion</w:t>
      </w:r>
    </w:p>
    <w:p>
      <w:pPr>
        <w:pStyle w:val="FirstParagraph"/>
      </w:pPr>
      <w:r>
        <w:t xml:space="preserve">This Master Thesis has demonstrated that the role of a judge in Kyoto is both complex and vital. By operating within Japan’s national legal framework while respecting regional traditions, judges in Kyoto contribute to a unique form of justice that balances modernity with heritage. Their work not only upholds the rule of law but also reinforces social harmony—a principle deeply embedded in Japanese culture. Future research could further explore the impact of globalization on Kyoto’s judiciary or the role of judicial education in preparing judges for these multifaceted challenges.</w:t>
      </w:r>
    </w:p>
    <w:p>
      <w:pPr>
        <w:pStyle w:val="BodyText"/>
      </w:pPr>
      <w:r>
        <w:rPr>
          <w:bCs/>
          <w:b/>
        </w:rPr>
        <w:t xml:space="preserve">Keywords:</w:t>
      </w:r>
      <w:r>
        <w:t xml:space="preserve"> </w:t>
      </w:r>
      <w:r>
        <w:t xml:space="preserve">Master Thesis, Judge, Japan Kyoto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Japan Kyoto</dc:title>
  <dc:creator/>
  <dc:language>en</dc:language>
  <cp:keywords/>
  <dcterms:created xsi:type="dcterms:W3CDTF">2026-07-23T00:07:43Z</dcterms:created>
  <dcterms:modified xsi:type="dcterms:W3CDTF">2026-07-23T00:07:43Z</dcterms:modified>
</cp:coreProperties>
</file>

<file path=docProps/custom.xml><?xml version="1.0" encoding="utf-8"?>
<Properties xmlns="http://schemas.openxmlformats.org/officeDocument/2006/custom-properties" xmlns:vt="http://schemas.openxmlformats.org/officeDocument/2006/docPropsVTypes"/>
</file>