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c864c1ee65ba2a26fae1be81d610f6e0f754f31"/>
    <w:p>
      <w:pPr>
        <w:pStyle w:val="Heading1"/>
      </w:pPr>
      <w:r>
        <w:t xml:space="preserve">Master Thesis: The Role of a Judge in Malaysia Kuala Lumpur</w:t>
      </w:r>
    </w:p>
    <w:bookmarkStart w:id="20" w:name="abstract"/>
    <w:p>
      <w:pPr>
        <w:pStyle w:val="Heading2"/>
      </w:pPr>
      <w:r>
        <w:t xml:space="preserve">Abstract</w:t>
      </w:r>
    </w:p>
    <w:p>
      <w:pPr>
        <w:pStyle w:val="FirstParagraph"/>
      </w:pPr>
      <w:r>
        <w:t xml:space="preserve">This Master Thesis examines the multifaceted responsibilities and challenges faced by judges operating within the judicial framework of Malaysia, with a specific focus on Kuala Lumpur. As a pivotal legal institution, judges in Malaysia Kuala Lumpur play a critical role in upholding justice, interpreting laws, and ensuring equitable outcomes. This study explores how judicial principles are applied in diverse cases ranging from civil disputes to criminal proceedings within the region’s high-profile courts. The analysis highlights the interplay between constitutional law, statutory frameworks, and socio-cultural dynamics that shape judicial decisions in Malaysia Kuala Lumpur.</w:t>
      </w:r>
    </w:p>
    <w:bookmarkEnd w:id="20"/>
    <w:bookmarkStart w:id="21" w:name="introduction"/>
    <w:p>
      <w:pPr>
        <w:pStyle w:val="Heading2"/>
      </w:pPr>
      <w:r>
        <w:t xml:space="preserve">Introduction</w:t>
      </w:r>
    </w:p>
    <w:p>
      <w:pPr>
        <w:pStyle w:val="FirstParagraph"/>
      </w:pPr>
      <w:r>
        <w:t xml:space="preserve">The judiciary is a cornerstone of Malaysia’s democratic structure, and judges in Kuala Lumpur are at the forefront of this system. As part of the Federal Court system, judges in this region adjudicate cases that often set legal precedents for the nation. This Master Thesis delves into the unique context of judicial operations in Malaysia Kuala Lumpur, emphasizing how judges navigate complex legal scenarios while adhering to constitutional mandates and ethical standards.</w:t>
      </w:r>
    </w:p>
    <w:bookmarkEnd w:id="21"/>
    <w:bookmarkStart w:id="22" w:name="historical-and-legal-context"/>
    <w:p>
      <w:pPr>
        <w:pStyle w:val="Heading2"/>
      </w:pPr>
      <w:r>
        <w:t xml:space="preserve">Historical and Legal Context</w:t>
      </w:r>
    </w:p>
    <w:p>
      <w:pPr>
        <w:pStyle w:val="FirstParagraph"/>
      </w:pPr>
      <w:r>
        <w:t xml:space="preserve">Malaysia’s judiciary is rooted in a hybrid system combining common law principles inherited from British colonial rule and Islamic law for certain matters. In Kuala Lumpur, the High Court serves as the first instance court for serious criminal cases and civil disputes exceeding RM 100,000. The Federal Court, located in Putrajaya, is the highest appellate court, but judges in Kuala Lumpur often interact with this hierarchy through appeals and constitutional challenges.</w:t>
      </w:r>
    </w:p>
    <w:p>
      <w:pPr>
        <w:pStyle w:val="BodyText"/>
      </w:pPr>
      <w:r>
        <w:t xml:space="preserve">The role of a judge in Malaysia Kuala Lumpur is further influenced by the country’s multicultural society. Cases involving Islamic law (Syariah) and civil law coexist, requiring judges to balance diverse legal traditions. This complexity underscores the importance of judicial training and adaptability, as outlined in the Malaysian Judicial Service Commission’s guidelines.</w:t>
      </w:r>
    </w:p>
    <w:bookmarkEnd w:id="22"/>
    <w:bookmarkStart w:id="23" w:name="Xebbf2ed2e9b2c48c71cb94a6162674e7c76506d"/>
    <w:p>
      <w:pPr>
        <w:pStyle w:val="Heading2"/>
      </w:pPr>
      <w:r>
        <w:t xml:space="preserve">Key Responsibilities of a Judge in Malaysia Kuala Lumpur</w:t>
      </w:r>
    </w:p>
    <w:p>
      <w:pPr>
        <w:pStyle w:val="FirstParagraph"/>
      </w:pPr>
      <w:r>
        <w:t xml:space="preserve">Judges in Malaysia Kuala Lumpur are tasked with interpreting statutes, applying common law principles, and ensuring fair trials. Their duties include:</w:t>
      </w:r>
    </w:p>
    <w:p>
      <w:pPr>
        <w:numPr>
          <w:ilvl w:val="0"/>
          <w:numId w:val="1001"/>
        </w:numPr>
        <w:pStyle w:val="Compact"/>
      </w:pPr>
      <w:r>
        <w:t xml:space="preserve">Adjudicating Cases:** Handling civil and criminal matters ranging from contract disputes to high-profile corruption cases.</w:t>
      </w:r>
    </w:p>
    <w:p>
      <w:pPr>
        <w:numPr>
          <w:ilvl w:val="0"/>
          <w:numId w:val="1001"/>
        </w:numPr>
        <w:pStyle w:val="Compact"/>
      </w:pPr>
      <w:r>
        <w:t xml:space="preserve">Interpreting Laws:** Applying the Federal Constitution, state laws, and international treaties to resolve legal ambiguities.</w:t>
      </w:r>
    </w:p>
    <w:p>
      <w:pPr>
        <w:numPr>
          <w:ilvl w:val="0"/>
          <w:numId w:val="1001"/>
        </w:numPr>
        <w:pStyle w:val="Compact"/>
      </w:pPr>
      <w:r>
        <w:t xml:space="preserve">Maintaining Judicial Independence:** Ensuring decisions are free from political or external pressures, as emphasized by Malaysian judicial codes.</w:t>
      </w:r>
    </w:p>
    <w:bookmarkEnd w:id="23"/>
    <w:bookmarkStart w:id="24" w:name="challenges-faced-by-judges"/>
    <w:p>
      <w:pPr>
        <w:pStyle w:val="Heading2"/>
      </w:pPr>
      <w:r>
        <w:t xml:space="preserve">Challenges Faced by Judges</w:t>
      </w:r>
    </w:p>
    <w:p>
      <w:pPr>
        <w:pStyle w:val="FirstParagraph"/>
      </w:pPr>
      <w:r>
        <w:t xml:space="preserve">Judges in Malaysia Kuala Lumpur face numerous challenges, including:</w:t>
      </w:r>
    </w:p>
    <w:p>
      <w:pPr>
        <w:numPr>
          <w:ilvl w:val="0"/>
          <w:numId w:val="1002"/>
        </w:numPr>
        <w:pStyle w:val="Compact"/>
      </w:pPr>
      <w:r>
        <w:t xml:space="preserve">Caseload Management:** The High Court in Kuala Lumpur handles thousands of cases annually, often leading to delays and backlogs.</w:t>
      </w:r>
    </w:p>
    <w:p>
      <w:pPr>
        <w:numPr>
          <w:ilvl w:val="0"/>
          <w:numId w:val="1002"/>
        </w:numPr>
        <w:pStyle w:val="Compact"/>
      </w:pPr>
      <w:r>
        <w:t xml:space="preserve">Cultural Sensitivity:** Adjudicating cases involving ethnic or religious minorities while respecting Malaysia’s multicultural ethos.</w:t>
      </w:r>
    </w:p>
    <w:p>
      <w:pPr>
        <w:numPr>
          <w:ilvl w:val="0"/>
          <w:numId w:val="1002"/>
        </w:numPr>
        <w:pStyle w:val="Compact"/>
      </w:pPr>
      <w:r>
        <w:t xml:space="preserve">Public Perception:** Balancing transparency with privacy in high-profile cases, which can influence public trust in the judiciary.</w:t>
      </w:r>
    </w:p>
    <w:bookmarkEnd w:id="24"/>
    <w:bookmarkStart w:id="25" w:name="Xcf6b94df96c77b83c268d335047206c0394d64a"/>
    <w:p>
      <w:pPr>
        <w:pStyle w:val="Heading2"/>
      </w:pPr>
      <w:r>
        <w:t xml:space="preserve">Case Study: Judicial Decisions in Kuala Lumpur</w:t>
      </w:r>
    </w:p>
    <w:p>
      <w:pPr>
        <w:pStyle w:val="FirstParagraph"/>
      </w:pPr>
      <w:r>
        <w:t xml:space="preserve">A notable example is the 2018 case of *Tan Sri Mohamed Kamaruddin v. PP*, where a Kuala Lumpur High Court judge ruled on procedural irregularities in a corruption trial. This decision highlighted the court’s commitment to due process and reinforced judicial independence, serving as a benchmark for subsequent cases.</w:t>
      </w:r>
    </w:p>
    <w:p>
      <w:pPr>
        <w:pStyle w:val="BodyText"/>
      </w:pPr>
      <w:r>
        <w:t xml:space="preserve">Another instance is the adjudication of civil disputes under the *Civil Procedure Code (CPC)*, where judges must navigate conflicting claims while ensuring compliance with evidentiary rules. These cases underscore the technical expertise required by judges in Malaysia Kuala Lumpur.</w:t>
      </w:r>
    </w:p>
    <w:bookmarkEnd w:id="25"/>
    <w:bookmarkStart w:id="26" w:name="comparative-analysis"/>
    <w:p>
      <w:pPr>
        <w:pStyle w:val="Heading2"/>
      </w:pPr>
      <w:r>
        <w:t xml:space="preserve">Comparative Analysis</w:t>
      </w:r>
    </w:p>
    <w:p>
      <w:pPr>
        <w:pStyle w:val="FirstParagraph"/>
      </w:pPr>
      <w:r>
        <w:t xml:space="preserve">The role of a judge in Malaysia Kuala Lumpur differs from other regions due to the city’s status as the capital and economic hub. Unlike rural courts, which may prioritize community-based resolutions, Kuala Lumpur’s judiciary often deals with complex commercial litigation and constitutional challenges. This distinction necessitates specialized training for judges handling such cases.</w:t>
      </w:r>
    </w:p>
    <w:bookmarkEnd w:id="26"/>
    <w:bookmarkStart w:id="27" w:name="conclusion"/>
    <w:p>
      <w:pPr>
        <w:pStyle w:val="Heading2"/>
      </w:pPr>
      <w:r>
        <w:t xml:space="preserve">Conclusion</w:t>
      </w:r>
    </w:p>
    <w:p>
      <w:pPr>
        <w:pStyle w:val="FirstParagraph"/>
      </w:pPr>
      <w:r>
        <w:t xml:space="preserve">This Master Thesis has illuminated the critical role of a judge in Malaysia Kuala Lumpur as a guardian of justice within a dynamic legal landscape. By analyzing judicial responsibilities, challenges, and case studies, the study emphasizes the need for continued investment in judicial education and infrastructure to address systemic issues. For future research, exploring the impact of technology on court proceedings or comparative studies with other Commonwealth judiciaries could provide further insights into Malaysia’s evolving judiciary.</w:t>
      </w:r>
    </w:p>
    <w:bookmarkEnd w:id="27"/>
    <w:bookmarkStart w:id="28" w:name="references"/>
    <w:p>
      <w:pPr>
        <w:pStyle w:val="Heading2"/>
      </w:pPr>
      <w:r>
        <w:t xml:space="preserve">References</w:t>
      </w:r>
    </w:p>
    <w:p>
      <w:pPr>
        <w:pStyle w:val="FirstParagraph"/>
      </w:pPr>
      <w:r>
        <w:rPr>
          <w:iCs/>
          <w:i/>
        </w:rPr>
        <w:t xml:space="preserve">Constitution of Malaysia (1957),</w:t>
      </w:r>
      <w:r>
        <w:t xml:space="preserve"> </w:t>
      </w:r>
      <w:r>
        <w:t xml:space="preserve">Judicial Service Commission Malaysia (JSC), *Federal Court of Malaysia Rules 1983*, and academic works such as "Malaysian Legal System" by Dr. Norah Abdullah.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Malaysia Kuala Lumpur</dc:title>
  <dc:creator/>
  <dc:language>en</dc:language>
  <cp:keywords/>
  <dcterms:created xsi:type="dcterms:W3CDTF">2026-07-23T05:12:56Z</dcterms:created>
  <dcterms:modified xsi:type="dcterms:W3CDTF">2026-07-23T05:12:56Z</dcterms:modified>
</cp:coreProperties>
</file>

<file path=docProps/custom.xml><?xml version="1.0" encoding="utf-8"?>
<Properties xmlns="http://schemas.openxmlformats.org/officeDocument/2006/custom-properties" xmlns:vt="http://schemas.openxmlformats.org/officeDocument/2006/docPropsVTypes"/>
</file>