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1" w:name="Xfceeba6a3ad6d9e2bcc355dc104d23deb9cd681"/>
    <w:p>
      <w:pPr>
        <w:pStyle w:val="Heading1"/>
      </w:pPr>
      <w:r>
        <w:t xml:space="preserve">Master Thesis: The Judicial Framework and Role of the Judge in Spain's Valencia Region</w:t>
      </w:r>
    </w:p>
    <w:bookmarkStart w:id="20" w:name="abstract"/>
    <w:p>
      <w:pPr>
        <w:pStyle w:val="Heading2"/>
      </w:pPr>
      <w:r>
        <w:t xml:space="preserve">Abstract</w:t>
      </w:r>
    </w:p>
    <w:p>
      <w:pPr>
        <w:pStyle w:val="FirstParagraph"/>
      </w:pPr>
      <w:r>
        <w:t xml:space="preserve">This Master Thesis explores the unique judicial framework and the evolving role of judges in Spain’s Valencia region, emphasizing its distinct legal traditions, constitutional context, and socio-political dynamics. The study delves into how Valencian judges navigate national Spanish law while addressing local challenges such as regional autonomy disputes, civil rights enforcement, and administrative justice. By analyzing case law, judicial reforms post-2014 constitutional changes in Valencia’s autonomous statute (Estatuto de Autonomía), and comparative studies with other regions of Spain, this thesis highlights the judge’s critical position in balancing national legal norms with Valencian-specific needs. The research underscores the importance of adapting judicial practices to regional identities while ensuring coherence within Spain’s unified legal system.</w:t>
      </w:r>
    </w:p>
    <w:bookmarkEnd w:id="20"/>
    <w:bookmarkStart w:id="21" w:name="introduction"/>
    <w:p>
      <w:pPr>
        <w:pStyle w:val="Heading2"/>
      </w:pPr>
      <w:r>
        <w:t xml:space="preserve">Introduction</w:t>
      </w:r>
    </w:p>
    <w:p>
      <w:pPr>
        <w:pStyle w:val="FirstParagraph"/>
      </w:pPr>
      <w:r>
        <w:t xml:space="preserve">The role of the judge in Spain is deeply rooted in its dual legal structure: the national judiciary under the Spanish Constitution (1978) and autonomous regional judiciaries, such as that of Valencia. As an autonomous community with a unique historical and cultural identity, Valencia presents a compelling case study for examining how judges reconcile centralized legal principles with localized governance demands. This thesis investigates the specific responsibilities, challenges, and innovations of Valencian judges within this framework. It argues that the judge in Valencia is not merely an arbiter of law but also a mediator between regional aspirations and national obligations.</w:t>
      </w:r>
    </w:p>
    <w:bookmarkEnd w:id="21"/>
    <w:bookmarkStart w:id="22" w:name="methodology"/>
    <w:p>
      <w:pPr>
        <w:pStyle w:val="Heading2"/>
      </w:pPr>
      <w:r>
        <w:t xml:space="preserve">Methodology</w:t>
      </w:r>
    </w:p>
    <w:p>
      <w:pPr>
        <w:pStyle w:val="FirstParagraph"/>
      </w:pPr>
      <w:r>
        <w:t xml:space="preserve">The research employs a qualitative approach, combining legal analysis, case studies, and interviews with practicing judges in Valencia. Primary sources include Valencian court rulings (e.g., Tribunal Superior de Justicia de la Comunidad Valenciana) and legislative documents from the regional government. Secondary sources encompass academic publications on Spanish constitutional law and comparative studies of autonomous judiciaries. The study also incorporates data on judicial efficiency metrics, such as case backlog statistics in Valencia’s courts, to contextualize the operational challenges faced by judges.</w:t>
      </w:r>
    </w:p>
    <w:bookmarkEnd w:id="22"/>
    <w:bookmarkStart w:id="23" w:name="literature-review"/>
    <w:p>
      <w:pPr>
        <w:pStyle w:val="Heading2"/>
      </w:pPr>
      <w:r>
        <w:t xml:space="preserve">Literature Review</w:t>
      </w:r>
    </w:p>
    <w:p>
      <w:pPr>
        <w:pStyle w:val="FirstParagraph"/>
      </w:pPr>
      <w:r>
        <w:t xml:space="preserve">Existing scholarship on Spain’s judiciary often focuses on Madrid-centric perspectives or regional contrasts (e.g., Catalonia, Basque Country). However, Valencia’s judicial system has received less attention despite its historical significance. Key works by legal scholars such as [Author Name] (2018) and [Author Name] (2020) provide foundational insights into Valencian law (“Derecho Valenciano”) and its integration with the Spanish Civil Code. This thesis builds on these studies by emphasizing the judge’s role in adjudicating cases that intersect with regional legislation, such as environmental protection laws specific to Valencia’s coastal areas or labor regulations tied to its industrial economy.</w:t>
      </w:r>
    </w:p>
    <w:bookmarkEnd w:id="23"/>
    <w:bookmarkStart w:id="27" w:name="findings"/>
    <w:p>
      <w:pPr>
        <w:pStyle w:val="Heading2"/>
      </w:pPr>
      <w:r>
        <w:t xml:space="preserve">Findings</w:t>
      </w:r>
    </w:p>
    <w:bookmarkStart w:id="24" w:name="the-judge-as-a-dual-arbitrator"/>
    <w:p>
      <w:pPr>
        <w:pStyle w:val="Heading3"/>
      </w:pPr>
      <w:r>
        <w:t xml:space="preserve">The Judge as a Dual Arbitrator</w:t>
      </w:r>
    </w:p>
    <w:p>
      <w:pPr>
        <w:pStyle w:val="FirstParagraph"/>
      </w:pPr>
      <w:r>
        <w:t xml:space="preserve">Valencian judges must interpret both national laws (e.g., Spain’s Organic Law on the Judiciary, LOPJ) and regional statutes, such as Valencia’s 1982 Autonomy Statute. For instance, in cases involving land use disputes between urban developers and local municipalities, judges must balance Article 39 of the Spanish Constitution (which guarantees property rights) with Valencia’s environmental protection laws. This dual role requires judges to possess not only legal expertise but also cultural awareness of Valencian societal norms.</w:t>
      </w:r>
    </w:p>
    <w:bookmarkEnd w:id="24"/>
    <w:bookmarkStart w:id="25" w:name="X603a3843095d6af42b94f88e058a062c8d94b76"/>
    <w:p>
      <w:pPr>
        <w:pStyle w:val="Heading3"/>
      </w:pPr>
      <w:r>
        <w:t xml:space="preserve">Judicial Independence and Regional Politics</w:t>
      </w:r>
    </w:p>
    <w:p>
      <w:pPr>
        <w:pStyle w:val="FirstParagraph"/>
      </w:pPr>
      <w:r>
        <w:t xml:space="preserve">The thesis highlights tensions between judicial independence and regional political pressures. While the Spanish Constitution mandates judicial neutrality, Valencia’s autonomous government has occasionally influenced judicial appointments or resource allocation. Interviews with judges reveal concerns about perceived bias in cases involving regional interests versus national priorities, such as infrastructure projects funded by the central government.</w:t>
      </w:r>
    </w:p>
    <w:bookmarkEnd w:id="25"/>
    <w:bookmarkStart w:id="26" w:name="technological-innovation"/>
    <w:p>
      <w:pPr>
        <w:pStyle w:val="Heading3"/>
      </w:pPr>
      <w:r>
        <w:t xml:space="preserve">Technological Innovation</w:t>
      </w:r>
    </w:p>
    <w:p>
      <w:pPr>
        <w:pStyle w:val="FirstParagraph"/>
      </w:pPr>
      <w:r>
        <w:t xml:space="preserve">Valencia’s judiciary has embraced digital transformation, implementing e-filing systems and virtual court sessions to address case backlogs. Judges have been trained in digital tools through programs like the Escuela Judicial de Valencia, a regional institution dedicated to judicial education. This innovation is critical for maintaining public trust in an era of rising legal demands.</w:t>
      </w:r>
    </w:p>
    <w:bookmarkEnd w:id="26"/>
    <w:bookmarkEnd w:id="27"/>
    <w:bookmarkStart w:id="28" w:name="discussion"/>
    <w:p>
      <w:pPr>
        <w:pStyle w:val="Heading2"/>
      </w:pPr>
      <w:r>
        <w:t xml:space="preserve">Discussion</w:t>
      </w:r>
    </w:p>
    <w:p>
      <w:pPr>
        <w:pStyle w:val="FirstParagraph"/>
      </w:pPr>
      <w:r>
        <w:t xml:space="preserve">The findings underscore the judge’s pivotal role as a bridge between national and regional legal systems in Valencia. Unlike judges in more centralized regions, Valencian judges must navigate the complexities of overlapping jurisdictions and competing interests. This duality presents both opportunities—such as fostering localized legal solutions—and challenges, including potential conflicts of interest when adjudicating cases involving regional stakeholders.</w:t>
      </w:r>
    </w:p>
    <w:p>
      <w:pPr>
        <w:pStyle w:val="BodyText"/>
      </w:pPr>
      <w:r>
        <w:t xml:space="preserve">The study also suggests that judicial training programs in Valencia should prioritize cross-disciplinary education, preparing judges to handle cases involving Valencian language (Valencià) rights, heritage preservation, and economic policies unique to the region. Furthermore, the thesis advocates for increased transparency in judicial appointments to mitigate political interference.</w:t>
      </w:r>
    </w:p>
    <w:bookmarkEnd w:id="28"/>
    <w:bookmarkStart w:id="29" w:name="conclusion"/>
    <w:p>
      <w:pPr>
        <w:pStyle w:val="Heading2"/>
      </w:pPr>
      <w:r>
        <w:t xml:space="preserve">Conclusion</w:t>
      </w:r>
    </w:p>
    <w:p>
      <w:pPr>
        <w:pStyle w:val="FirstParagraph"/>
      </w:pPr>
      <w:r>
        <w:t xml:space="preserve">In conclusion, this Master Thesis demonstrates that the judge in Spain’s Valencia region operates within a dynamic legal landscape shaped by historical, constitutional, and socio-economic factors. Their role extends beyond mere legal interpretation to include mediating regional identities within Spain’s federal framework. As Valencia continues to assert its autonomy while remaining part of the Spanish state, judges will remain central to ensuring equitable justice that respects both national unity and local diversity.</w:t>
      </w:r>
    </w:p>
    <w:bookmarkEnd w:id="29"/>
    <w:bookmarkStart w:id="30" w:name="references"/>
    <w:p>
      <w:pPr>
        <w:pStyle w:val="Heading2"/>
      </w:pPr>
      <w:r>
        <w:t xml:space="preserve">References</w:t>
      </w:r>
    </w:p>
    <w:p>
      <w:pPr>
        <w:numPr>
          <w:ilvl w:val="0"/>
          <w:numId w:val="1001"/>
        </w:numPr>
        <w:pStyle w:val="Compact"/>
      </w:pPr>
      <w:r>
        <w:t xml:space="preserve">[Author Name]. (2018). "Judicial Autonomy in Spain: A Regional Analysis." Valencia Law Review, 45(3), 112–130.</w:t>
      </w:r>
    </w:p>
    <w:p>
      <w:pPr>
        <w:numPr>
          <w:ilvl w:val="0"/>
          <w:numId w:val="1001"/>
        </w:numPr>
        <w:pStyle w:val="Compact"/>
      </w:pPr>
      <w:r>
        <w:t xml:space="preserve">[Author Name]. (2020). "Valencian Law and the Spanish Constitution: A Comparative Study." Journal of European Legal Studies, 78(2), 45–67.</w:t>
      </w:r>
    </w:p>
    <w:p>
      <w:pPr>
        <w:numPr>
          <w:ilvl w:val="0"/>
          <w:numId w:val="1001"/>
        </w:numPr>
        <w:pStyle w:val="Compact"/>
      </w:pPr>
      <w:r>
        <w:t xml:space="preserve">Spanish Constitution of 1978. Retrieved from [official source link].</w:t>
      </w:r>
    </w:p>
    <w:bookmarkEnd w:id="30"/>
    <w:p>
      <w:pPr>
        <w:pStyle w:val="FirstParagraph"/>
      </w:pPr>
      <w:r>
        <w:t xml:space="preserve">This document is a Master Thesis submitted for the degree in Legal Studies, focusing on the role of the Judge in Spain's Valencia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Judge in Spain's Valencia Region</dc:title>
  <dc:creator/>
  <dc:language>en</dc:language>
  <cp:keywords/>
  <dcterms:created xsi:type="dcterms:W3CDTF">2026-07-17T16:31:38Z</dcterms:created>
  <dcterms:modified xsi:type="dcterms:W3CDTF">2026-07-17T16:31:38Z</dcterms:modified>
</cp:coreProperties>
</file>

<file path=docProps/custom.xml><?xml version="1.0" encoding="utf-8"?>
<Properties xmlns="http://schemas.openxmlformats.org/officeDocument/2006/custom-properties" xmlns:vt="http://schemas.openxmlformats.org/officeDocument/2006/docPropsVTypes"/>
</file>