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524a7bfffffafc1d1c2ce5dd0b782c096c42421"/>
    <w:p>
      <w:pPr>
        <w:pStyle w:val="Heading1"/>
      </w:pPr>
      <w:r>
        <w:t xml:space="preserve">Master Thesis: The Role of a Judge in Turkey, Ankara</w:t>
      </w:r>
    </w:p>
    <w:p>
      <w:pPr>
        <w:pStyle w:val="FirstParagraph"/>
      </w:pPr>
      <w:r>
        <w:t xml:space="preserve">This Master’s thesis explores the critical role and responsibilities of a judge within the judicial framework of Turkey, with specific attention to the city of Ankara. As the capital and political heart of Turkey, Ankara holds unique significance in shaping legal precedents, administrative policies, and constitutional interpretations. This document aims to analyze how judges in Ankara navigate their roles amid evolving legal challenges, political dynamics, and societal expectations within the Turkish judicial system.</w:t>
      </w:r>
    </w:p>
    <w:bookmarkStart w:id="20" w:name="X956b8e847d7d1f2fb94235cc1cbc15b79b9b40e"/>
    <w:p>
      <w:pPr>
        <w:pStyle w:val="Heading2"/>
      </w:pPr>
      <w:r>
        <w:t xml:space="preserve">Introduction: The Judicial System in Turkey</w:t>
      </w:r>
    </w:p>
    <w:p>
      <w:pPr>
        <w:pStyle w:val="FirstParagraph"/>
      </w:pPr>
      <w:r>
        <w:t xml:space="preserve">Turkey's judicial system is a complex blend of civil law traditions, influenced by Ottoman legal codes and modern reforms. Since the establishment of the Republic of Turkey in 1923, the judiciary has been tasked with upholding constitutional principles while addressing contemporary legal issues. The Supreme Court of Appeals (Yargıtay), the Council of State (Danıştay), and regional courts play pivotal roles in this structure. Ankara, as the administrative and judicial capital, hosts key institutions such as the Constitutional Court of Turkey and the Higher Education Board (YÖK), which further elevate its importance in legal decision-making.</w:t>
      </w:r>
    </w:p>
    <w:bookmarkEnd w:id="20"/>
    <w:bookmarkStart w:id="21" w:name="X35fb7180be315baa2a4ee0be83e7b49ef91cc4a"/>
    <w:p>
      <w:pPr>
        <w:pStyle w:val="Heading2"/>
      </w:pPr>
      <w:r>
        <w:t xml:space="preserve">The Role of a Judge in Ankara: A Unique Perspective</w:t>
      </w:r>
    </w:p>
    <w:p>
      <w:pPr>
        <w:pStyle w:val="FirstParagraph"/>
      </w:pPr>
      <w:r>
        <w:t xml:space="preserve">A judge in Ankara operates within a context that is both national and regional. Their responsibilities extend beyond adjudicating cases to include interpreting laws, ensuring constitutional compliance, and contributing to policy discussions through judicial decisions. In Ankara, judges frequently encounter high-profile cases involving public administration, constitutional disputes, and cross-border legal matters due to the city's status as Turkey’s political and economic hub.</w:t>
      </w:r>
    </w:p>
    <w:p>
      <w:pPr>
        <w:pStyle w:val="BodyText"/>
      </w:pPr>
      <w:r>
        <w:t xml:space="preserve">The qualifications required for a judge in Ankara align with national standards set by the Turkish Ministry of Justice. Candidates must complete legal education at a Turkish university, pass rigorous civil service exams, and undergo training at the Judicial Academy. However, judges based in Ankara often face additional pressures, such as handling politically sensitive cases or representing Turkey in international legal forums.</w:t>
      </w:r>
    </w:p>
    <w:bookmarkEnd w:id="21"/>
    <w:bookmarkStart w:id="22" w:name="X93b90f2006ad1f66e30d8f12e56618d6d42b4d3"/>
    <w:p>
      <w:pPr>
        <w:pStyle w:val="Heading2"/>
      </w:pPr>
      <w:r>
        <w:t xml:space="preserve">Judicial Challenges and Reforms in Ankara</w:t>
      </w:r>
    </w:p>
    <w:p>
      <w:pPr>
        <w:pStyle w:val="FirstParagraph"/>
      </w:pPr>
      <w:r>
        <w:t xml:space="preserve">Over the past decade, Turkey has undergone significant judicial reforms aimed at increasing transparency and efficiency. In Ankara, these reforms have been implemented through initiatives like digital case management systems and the restructuring of administrative courts. However, challenges persist, including concerns about judicial independence amid political influence and the need for modernizing legal education to address emerging issues like cybercrime or environmental law.</w:t>
      </w:r>
    </w:p>
    <w:p>
      <w:pPr>
        <w:pStyle w:val="BodyText"/>
      </w:pPr>
      <w:r>
        <w:t xml:space="preserve">A notable example is the role of Ankara judges in cases related to public procurement disputes or administrative law. These cases often involve high-stakes litigation between government bodies and private entities, requiring judges to balance legal principles with national priorities. The 2016 coup attempt and subsequent legal purges further tested the judiciary’s autonomy, with Ankara-based judges facing heightened scrutiny in constitutional matters.</w:t>
      </w:r>
    </w:p>
    <w:bookmarkEnd w:id="22"/>
    <w:bookmarkStart w:id="23" w:name="cases-studies-judicial-impact-in-ankara"/>
    <w:p>
      <w:pPr>
        <w:pStyle w:val="Heading2"/>
      </w:pPr>
      <w:r>
        <w:t xml:space="preserve">Cases Studies: Judicial Impact in Ankara</w:t>
      </w:r>
    </w:p>
    <w:p>
      <w:pPr>
        <w:pStyle w:val="FirstParagraph"/>
      </w:pPr>
      <w:r>
        <w:t xml:space="preserve">One prominent case illustrating a judge’s role in Ankara is the 2019 ruling on land use rights for urban development projects. The court mandated stricter environmental assessments, reflecting a growing emphasis on sustainable governance. Another example is the 2021 decision regarding public sector labor laws, where judges in Ankara upheld protections for civil servants while navigating tensions with government austerity measures.</w:t>
      </w:r>
    </w:p>
    <w:p>
      <w:pPr>
        <w:pStyle w:val="BodyText"/>
      </w:pPr>
      <w:r>
        <w:t xml:space="preserve">These cases underscore how judges in Ankara not only resolve disputes but also shape legal norms that influence national policies. Their decisions often serve as precedents for lower courts and contribute to the evolving legal landscape of Turkey.</w:t>
      </w:r>
    </w:p>
    <w:bookmarkEnd w:id="23"/>
    <w:bookmarkStart w:id="24" w:name="educational-and-professional-development"/>
    <w:p>
      <w:pPr>
        <w:pStyle w:val="Heading2"/>
      </w:pPr>
      <w:r>
        <w:t xml:space="preserve">Educational and Professional Development</w:t>
      </w:r>
    </w:p>
    <w:p>
      <w:pPr>
        <w:pStyle w:val="FirstParagraph"/>
      </w:pPr>
      <w:r>
        <w:t xml:space="preserve">The Judicial Academy in Ankara plays a critical role in training future judges, emphasizing ethical conduct, constitutional law, and international legal standards. Master’s degree programs at universities like Ankara University or Hacettepe University further enhance judicial expertise through specialized coursework on human rights law, administrative justice, and comparative jurisprudence.</w:t>
      </w:r>
    </w:p>
    <w:p>
      <w:pPr>
        <w:pStyle w:val="BodyText"/>
      </w:pPr>
      <w:r>
        <w:t xml:space="preserve">Additionally, judges in Ankara frequently participate in international training programs organized by institutions like the United Nations Development Programme (UNDP) or the European Union. These opportunities enable them to engage with global legal trends and strengthen Turkey’s alignment with international human rights frameworks.</w:t>
      </w:r>
    </w:p>
    <w:bookmarkEnd w:id="24"/>
    <w:bookmarkStart w:id="25" w:name="X5b69cf94557d2a35ff30bba04483e941ca42af4"/>
    <w:p>
      <w:pPr>
        <w:pStyle w:val="Heading2"/>
      </w:pPr>
      <w:r>
        <w:t xml:space="preserve">Conclusion: The Significance of a Judge in Ankara</w:t>
      </w:r>
    </w:p>
    <w:p>
      <w:pPr>
        <w:pStyle w:val="FirstParagraph"/>
      </w:pPr>
      <w:r>
        <w:t xml:space="preserve">In conclusion, this Master’s thesis highlights the indispensable role of a judge in Ankara within Turkey’s judicial system. As the capital city, Ankara provides judges with unique opportunities to influence national legal discourse while grappling with complex challenges such as political interference and rapid societal change. The evolving responsibilities of a judge in Ankara—from adjudicating high-profile cases to contributing to legal reforms—reflect the dynamic interplay between law, governance, and society.</w:t>
      </w:r>
    </w:p>
    <w:p>
      <w:pPr>
        <w:pStyle w:val="BodyText"/>
      </w:pPr>
      <w:r>
        <w:t xml:space="preserve">Future research could explore how judicial training programs in Ankara adapt to technological advancements or assess the long-term impact of recent constitutional amendments on judicial independence. By examining these aspects, this thesis underscores the importance of Ankara’s judiciary in shaping Turkey’s legal future and upholding the rule of law.</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Turkey, Ankara</dc:title>
  <dc:creator/>
  <dc:language>en</dc:language>
  <cp:keywords/>
  <dcterms:created xsi:type="dcterms:W3CDTF">2026-05-01T22:22:45Z</dcterms:created>
  <dcterms:modified xsi:type="dcterms:W3CDTF">2026-05-01T22:22:45Z</dcterms:modified>
</cp:coreProperties>
</file>

<file path=docProps/custom.xml><?xml version="1.0" encoding="utf-8"?>
<Properties xmlns="http://schemas.openxmlformats.org/officeDocument/2006/custom-properties" xmlns:vt="http://schemas.openxmlformats.org/officeDocument/2006/docPropsVTypes"/>
</file>