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ac658559725444d74a7a006da1dfacff101684a"/>
    <w:p>
      <w:pPr>
        <w:pStyle w:val="Heading1"/>
      </w:pPr>
      <w:r>
        <w:t xml:space="preserve">Master Thesis: The Role of a Judge in Turkey Istanbul</w:t>
      </w:r>
    </w:p>
    <w:bookmarkStart w:id="20" w:name="abstract"/>
    <w:p>
      <w:pPr>
        <w:pStyle w:val="Heading2"/>
      </w:pPr>
      <w:r>
        <w:t xml:space="preserve">Abstract</w:t>
      </w:r>
    </w:p>
    <w:p>
      <w:pPr>
        <w:pStyle w:val="FirstParagraph"/>
      </w:pPr>
      <w:r>
        <w:t xml:space="preserve">This Master Thesis explores the multifaceted role of a judge within the legal framework of Turkey, with a specific focus on Istanbul. As one of Europe's most populous cities and a historic hub for legal traditions, Istanbul presents unique challenges and responsibilities for its judiciary. The study examines the judicial system in Turkey, analyzes case studies from Istanbul courts, and evaluates how judges navigate political, cultural, and administrative pressures while upholding the rule of law. This research is particularly relevant to students of law or public administration seeking to understand judicial dynamics in a rapidly evolving urban context.</w:t>
      </w:r>
    </w:p>
    <w:bookmarkEnd w:id="20"/>
    <w:bookmarkStart w:id="21" w:name="introduction"/>
    <w:p>
      <w:pPr>
        <w:pStyle w:val="Heading2"/>
      </w:pPr>
      <w:r>
        <w:t xml:space="preserve">Introduction</w:t>
      </w:r>
    </w:p>
    <w:p>
      <w:pPr>
        <w:pStyle w:val="FirstParagraph"/>
      </w:pPr>
      <w:r>
        <w:t xml:space="preserve">The role of a judge in Turkey has evolved significantly over the past century, shaped by legal reforms, political transitions, and societal changes. Istanbul, as Turkey's largest city and economic center, serves as a microcosm of these complexities. This Master Thesis investigates how judges in Istanbul interpret laws, manage high-profile cases (such as those involving human rights or corporate disputes), and maintain impartiality amid public scrutiny. The study is grounded in the principles of judicial independence, which are critical to the functioning of any democratic society.</w:t>
      </w:r>
    </w:p>
    <w:bookmarkEnd w:id="21"/>
    <w:bookmarkStart w:id="22" w:name="X80783d49854e2b24090d8f8b22b4e0379a3c17f"/>
    <w:p>
      <w:pPr>
        <w:pStyle w:val="Heading2"/>
      </w:pPr>
      <w:r>
        <w:t xml:space="preserve">Legal Framework and Judicial System in Turkey</w:t>
      </w:r>
    </w:p>
    <w:p>
      <w:pPr>
        <w:pStyle w:val="FirstParagraph"/>
      </w:pPr>
      <w:r>
        <w:t xml:space="preserve">Turkey operates under a civil law system, influenced by Ottoman legal traditions and modern codifications. The Turkish Constitution (1982) establishes the judiciary as an independent branch of government, tasked with interpreting laws and protecting citizens' rights. In Istanbul, the judicial hierarchy includes local courts (e.g., Peace Courts), district courts, and higher appellate courts. Judges in Istanbul must adhere to national legal standards while addressing local issues such as property disputes, commercial litigation, and immigration cases.</w:t>
      </w:r>
    </w:p>
    <w:bookmarkEnd w:id="22"/>
    <w:bookmarkStart w:id="23" w:name="the-role-of-a-judge-in-turkey-istanbul"/>
    <w:p>
      <w:pPr>
        <w:pStyle w:val="Heading2"/>
      </w:pPr>
      <w:r>
        <w:t xml:space="preserve">The Role of a Judge in Turkey Istanbul</w:t>
      </w:r>
    </w:p>
    <w:p>
      <w:pPr>
        <w:pStyle w:val="FirstParagraph"/>
      </w:pPr>
      <w:r>
        <w:t xml:space="preserve">A judge in Istanbul is not merely an arbiter of laws but also a guardian of justice within the city's diverse population. Their responsibilities include:</w:t>
      </w:r>
    </w:p>
    <w:p>
      <w:pPr>
        <w:numPr>
          <w:ilvl w:val="0"/>
          <w:numId w:val="1001"/>
        </w:numPr>
        <w:pStyle w:val="Compact"/>
      </w:pPr>
      <w:r>
        <w:t xml:space="preserve">Interpreting and applying national and international legal standards.</w:t>
      </w:r>
    </w:p>
    <w:p>
      <w:pPr>
        <w:numPr>
          <w:ilvl w:val="0"/>
          <w:numId w:val="1001"/>
        </w:numPr>
        <w:pStyle w:val="Compact"/>
      </w:pPr>
      <w:r>
        <w:t xml:space="preserve">Presiding over cases ranging from civil litigation to criminal trials, including high-profile political cases.</w:t>
      </w:r>
    </w:p>
    <w:p>
      <w:pPr>
        <w:numPr>
          <w:ilvl w:val="0"/>
          <w:numId w:val="1001"/>
        </w:numPr>
        <w:pStyle w:val="Compact"/>
      </w:pPr>
      <w:r>
        <w:t xml:space="preserve">Ensuring fair trial procedures while balancing public interest with individual rights.</w:t>
      </w:r>
    </w:p>
    <w:p>
      <w:pPr>
        <w:pStyle w:val="FirstParagraph"/>
      </w:pPr>
      <w:r>
        <w:t xml:space="preserve">In Istanbul, judges often face unique challenges due to the city's role as a crossroads of cultures and its status as a regional economic powerhouse. For example, commercial disputes involving international corporations or maritime law cases are frequent in Istanbul courts. Additionally, judges must address social issues such as migration from Syria and asylum claims under international law.</w:t>
      </w:r>
    </w:p>
    <w:bookmarkEnd w:id="23"/>
    <w:bookmarkStart w:id="24" w:name="X389b21df4fe74f3f4efdf7c8002de3d1f198c1e"/>
    <w:p>
      <w:pPr>
        <w:pStyle w:val="Heading2"/>
      </w:pPr>
      <w:r>
        <w:t xml:space="preserve">Case Study: Judicial Challenges in Istanbul</w:t>
      </w:r>
    </w:p>
    <w:p>
      <w:pPr>
        <w:pStyle w:val="FirstParagraph"/>
      </w:pPr>
      <w:r>
        <w:t xml:space="preserve">To illustrate the complexities faced by judges in Turkey's largest city, this section examines two case studies:</w:t>
      </w:r>
    </w:p>
    <w:p>
      <w:pPr>
        <w:numPr>
          <w:ilvl w:val="0"/>
          <w:numId w:val="1002"/>
        </w:numPr>
        <w:pStyle w:val="Compact"/>
      </w:pPr>
      <w:r>
        <w:rPr>
          <w:bCs/>
          <w:b/>
        </w:rPr>
        <w:t xml:space="preserve">Environmental Litigation:</w:t>
      </w:r>
      <w:r>
        <w:t xml:space="preserve"> </w:t>
      </w:r>
      <w:r>
        <w:t xml:space="preserve">In 2019, a judge in Istanbul presided over a landmark case involving the construction of a controversial shopping mall near the Bosphorus. The court had to weigh environmental protection laws against economic development goals, highlighting the tension between local governance and judicial mandates.</w:t>
      </w:r>
    </w:p>
    <w:p>
      <w:pPr>
        <w:numPr>
          <w:ilvl w:val="0"/>
          <w:numId w:val="1002"/>
        </w:numPr>
        <w:pStyle w:val="Compact"/>
      </w:pPr>
      <w:r>
        <w:rPr>
          <w:bCs/>
          <w:b/>
        </w:rPr>
        <w:t xml:space="preserve">Human Rights Cases:</w:t>
      </w:r>
      <w:r>
        <w:t xml:space="preserve"> </w:t>
      </w:r>
      <w:r>
        <w:t xml:space="preserve">Following the 2016 coup attempt, Istanbul courts handled numerous cases related to political dissent and security operations. Judges in these cases faced pressure from both state institutions and civil society organizations to ensure due process while addressing national security concerns.</w:t>
      </w:r>
    </w:p>
    <w:p>
      <w:pPr>
        <w:pStyle w:val="FirstParagraph"/>
      </w:pPr>
      <w:r>
        <w:t xml:space="preserve">These examples underscore the delicate balance judges must strike between legal principles, public opinion, and institutional expectations.</w:t>
      </w:r>
    </w:p>
    <w:bookmarkEnd w:id="24"/>
    <w:bookmarkStart w:id="25" w:name="Xb1f793962d5dbddc4d03f11ec3cbd05a0aaf02c"/>
    <w:p>
      <w:pPr>
        <w:pStyle w:val="Heading2"/>
      </w:pPr>
      <w:r>
        <w:t xml:space="preserve">Judicial Reforms and Their Impact on Istanbul</w:t>
      </w:r>
    </w:p>
    <w:p>
      <w:pPr>
        <w:pStyle w:val="FirstParagraph"/>
      </w:pPr>
      <w:r>
        <w:t xml:space="preserve">Turkey has undergone several judicial reforms in recent years, including efforts to modernize court procedures and enhance transparency. In Istanbul, these reforms have aimed to reduce case backlogs and improve access to justice. However, critics argue that political interference in appointments and disciplinary actions continues to undermine judicial independence. This Master Thesis analyzes how such reforms affect the daily work of judges in Istanbul and their ability to deliver equitable outcomes.</w:t>
      </w:r>
    </w:p>
    <w:bookmarkEnd w:id="25"/>
    <w:bookmarkStart w:id="26" w:name="conclusion"/>
    <w:p>
      <w:pPr>
        <w:pStyle w:val="Heading2"/>
      </w:pPr>
      <w:r>
        <w:t xml:space="preserve">Conclusion</w:t>
      </w:r>
    </w:p>
    <w:p>
      <w:pPr>
        <w:pStyle w:val="FirstParagraph"/>
      </w:pPr>
      <w:r>
        <w:t xml:space="preserve">The role of a judge in Turkey, particularly in Istanbul, is pivotal to the country's legal landscape and societal stability. This Master Thesis demonstrates that judges in Istanbul must navigate a complex interplay of legal, political, and cultural factors while upholding the principles of justice. As Turkey continues to evolve, the judiciary will play an increasingly critical role in mediating conflicts and safeguarding rights in one of Europe's most dynamic cities. Future research could explore the impact of digitalization on judicial processes or compare Istanbul's courts with those in other Mediterranean capitals.</w:t>
      </w:r>
    </w:p>
    <w:bookmarkEnd w:id="26"/>
    <w:bookmarkStart w:id="27" w:name="references"/>
    <w:p>
      <w:pPr>
        <w:pStyle w:val="Heading2"/>
      </w:pPr>
      <w:r>
        <w:t xml:space="preserve">References</w:t>
      </w:r>
    </w:p>
    <w:p>
      <w:pPr>
        <w:numPr>
          <w:ilvl w:val="0"/>
          <w:numId w:val="1003"/>
        </w:numPr>
        <w:pStyle w:val="Compact"/>
      </w:pPr>
      <w:r>
        <w:t xml:space="preserve">Turkish Constitution (1982), Article 140-150.</w:t>
      </w:r>
    </w:p>
    <w:p>
      <w:pPr>
        <w:numPr>
          <w:ilvl w:val="0"/>
          <w:numId w:val="1003"/>
        </w:numPr>
        <w:pStyle w:val="Compact"/>
      </w:pPr>
      <w:r>
        <w:t xml:space="preserve">European Commission for Democracy through Law (Venice Commission) reports on judicial independence in Turkey.</w:t>
      </w:r>
    </w:p>
    <w:p>
      <w:pPr>
        <w:numPr>
          <w:ilvl w:val="0"/>
          <w:numId w:val="1003"/>
        </w:numPr>
        <w:pStyle w:val="Compact"/>
      </w:pPr>
      <w:r>
        <w:t xml:space="preserve">Court decisions from Istanbul High Court of Justice, 2015–2023.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Turkey Istanbul</dc:title>
  <dc:creator/>
  <dc:language>en</dc:language>
  <cp:keywords/>
  <dcterms:created xsi:type="dcterms:W3CDTF">2026-07-18T23:49:48Z</dcterms:created>
  <dcterms:modified xsi:type="dcterms:W3CDTF">2026-07-18T23:49:48Z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