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8e4aeccd6982095c716dca4f9f0764001351b97"/>
    <w:p>
      <w:pPr>
        <w:pStyle w:val="Heading1"/>
      </w:pPr>
      <w:r>
        <w:t xml:space="preserve">Master Thesis: The Role and Development of a Laboratory Technician in China Guangzhou</w:t>
      </w:r>
    </w:p>
    <w:bookmarkStart w:id="20" w:name="abstract"/>
    <w:p>
      <w:pPr>
        <w:pStyle w:val="Heading2"/>
      </w:pPr>
      <w:r>
        <w:t xml:space="preserve">Abstract</w:t>
      </w:r>
    </w:p>
    <w:p>
      <w:pPr>
        <w:pStyle w:val="FirstParagraph"/>
      </w:pPr>
      <w:r>
        <w:t xml:space="preserve">This Master Thesis explores the critical role of laboratory technicians within the healthcare and scientific research sectors in Guangzhou, China. As a major hub for biotechnology, pharmaceuticals, and clinical diagnostics, Guangzhou presents unique opportunities and challenges for laboratory professionals. The study examines the educational requirements, technological advancements shaping the field, regulatory frameworks in China’s healthcare system (particularly under the National Medical Products Administration), and the evolving responsibilities of laboratory technicians in both academic institutions and industrial settings. Through case studies of Guangzhou-based laboratories, this thesis highlights how local professionals adapt to global standards while addressing region-specific demands.</w:t>
      </w:r>
    </w:p>
    <w:bookmarkEnd w:id="20"/>
    <w:bookmarkStart w:id="21" w:name="introduction"/>
    <w:p>
      <w:pPr>
        <w:pStyle w:val="Heading2"/>
      </w:pPr>
      <w:r>
        <w:t xml:space="preserve">Introduction</w:t>
      </w:r>
    </w:p>
    <w:p>
      <w:pPr>
        <w:pStyle w:val="FirstParagraph"/>
      </w:pPr>
      <w:r>
        <w:t xml:space="preserve">The role of a Laboratory Technician is foundational to advancing scientific research, ensuring public health safety, and supporting innovation in industries such as biotechnology and environmental science. In China Guangzhou, where the convergence of economic growth and healthcare infrastructure is accelerating, laboratory technicians are pivotal in driving technological progress. This thesis investigates how the profession has evolved in response to Guangzhou’s status as a biomedical innovation center, while addressing the unique socio-economic and regulatory environment of China.</w:t>
      </w:r>
    </w:p>
    <w:bookmarkEnd w:id="21"/>
    <w:bookmarkStart w:id="22" w:name="literature-review"/>
    <w:p>
      <w:pPr>
        <w:pStyle w:val="Heading2"/>
      </w:pPr>
      <w:r>
        <w:t xml:space="preserve">Literature Review</w:t>
      </w:r>
    </w:p>
    <w:p>
      <w:pPr>
        <w:pStyle w:val="FirstParagraph"/>
      </w:pPr>
      <w:r>
        <w:t xml:space="preserve">Existing research underscores the growing demand for skilled laboratory technicians in Asia, with China leading global investments in biotechnology and medical research. Studies by institutions like Guangzhou University and Sun Yat-sen University emphasize the need for interdisciplinary training, combining traditional laboratory techniques with emerging technologies such as CRISPR gene editing and AI-driven diagnostics. However, gaps remain in understanding how local regulatory bodies (e.g., the Guangdong Provincial Health Commission) influence career pathways for technicians in both academic and industrial laboratories.</w:t>
      </w:r>
    </w:p>
    <w:bookmarkEnd w:id="22"/>
    <w:bookmarkStart w:id="23" w:name="methodology"/>
    <w:p>
      <w:pPr>
        <w:pStyle w:val="Heading2"/>
      </w:pPr>
      <w:r>
        <w:t xml:space="preserve">Methodology</w:t>
      </w:r>
    </w:p>
    <w:p>
      <w:pPr>
        <w:pStyle w:val="FirstParagraph"/>
      </w:pPr>
      <w:r>
        <w:t xml:space="preserve">This thesis employs a mixed-methods approach, including:</w:t>
      </w:r>
    </w:p>
    <w:p>
      <w:pPr>
        <w:numPr>
          <w:ilvl w:val="0"/>
          <w:numId w:val="1001"/>
        </w:numPr>
        <w:pStyle w:val="Compact"/>
      </w:pPr>
      <w:r>
        <w:t xml:space="preserve">Qualitative interviews with 15 laboratory technicians across Guangzhou’s public hospitals, private labs, and research institutions.</w:t>
      </w:r>
    </w:p>
    <w:p>
      <w:pPr>
        <w:numPr>
          <w:ilvl w:val="0"/>
          <w:numId w:val="1001"/>
        </w:numPr>
        <w:pStyle w:val="Compact"/>
      </w:pPr>
      <w:r>
        <w:t xml:space="preserve">Quantitative analysis of employment data from the Guangzhou Human Resources and Social Security Bureau (2020–2024).</w:t>
      </w:r>
    </w:p>
    <w:p>
      <w:pPr>
        <w:numPr>
          <w:ilvl w:val="0"/>
          <w:numId w:val="1001"/>
        </w:numPr>
        <w:pStyle w:val="Compact"/>
      </w:pPr>
      <w:r>
        <w:t xml:space="preserve">A review of curricula from local universities offering laboratory science programs (e.g., South China University of Technology).</w:t>
      </w:r>
    </w:p>
    <w:p>
      <w:pPr>
        <w:pStyle w:val="FirstParagraph"/>
      </w:pPr>
      <w:r>
        <w:t xml:space="preserve">The findings are contextualized within China’s broader healthcare policies, such as the "Healthy China 2030" initiative, which emphasizes technological innovation and standardization in medical practices.</w:t>
      </w:r>
    </w:p>
    <w:bookmarkEnd w:id="23"/>
    <w:bookmarkStart w:id="24" w:name="findings"/>
    <w:p>
      <w:pPr>
        <w:pStyle w:val="Heading2"/>
      </w:pPr>
      <w:r>
        <w:t xml:space="preserve">Findings</w:t>
      </w:r>
    </w:p>
    <w:p>
      <w:pPr>
        <w:pStyle w:val="FirstParagraph"/>
      </w:pPr>
      <w:r>
        <w:rPr>
          <w:bCs/>
          <w:b/>
        </w:rPr>
        <w:t xml:space="preserve">Educational Requirements:</w:t>
      </w:r>
      <w:r>
        <w:t xml:space="preserve"> </w:t>
      </w:r>
      <w:r>
        <w:t xml:space="preserve">A bachelor’s degree in biotechnology, chemistry, or clinical laboratory science is typically required. However, Guangzhou’s laboratories increasingly prioritize candidates with certifications like the Chinese National Standard (GB/T) for Clinical Laboratory Proficiency Testing.</w:t>
      </w:r>
    </w:p>
    <w:p>
      <w:pPr>
        <w:pStyle w:val="BodyText"/>
      </w:pPr>
      <w:r>
        <w:rPr>
          <w:bCs/>
          <w:b/>
        </w:rPr>
        <w:t xml:space="preserve">Technological Integration:</w:t>
      </w:r>
      <w:r>
        <w:t xml:space="preserve"> </w:t>
      </w:r>
      <w:r>
        <w:t xml:space="preserve">Laboratories in Guangzhou are adopting advanced automation systems (e.g., robotic pipetting platforms) and cloud-based data management tools. Technicians must now be proficient in programming languages like Python for data analysis, reflecting the rise of bioinformatics.</w:t>
      </w:r>
    </w:p>
    <w:p>
      <w:pPr>
        <w:pStyle w:val="BodyText"/>
      </w:pPr>
      <w:r>
        <w:rPr>
          <w:bCs/>
          <w:b/>
        </w:rPr>
        <w:t xml:space="preserve">Regulatory Challenges:</w:t>
      </w:r>
      <w:r>
        <w:t xml:space="preserve"> </w:t>
      </w:r>
      <w:r>
        <w:t xml:space="preserve">Compliance with China’s stringent regulatory frameworks (e.g., GMP [Good Manufacturing Practice] and GLP [Good Laboratory Practice]) is a recurring theme. Technicians must navigate complex documentation processes to ensure laboratory results meet national standards.</w:t>
      </w:r>
    </w:p>
    <w:bookmarkEnd w:id="24"/>
    <w:bookmarkStart w:id="25" w:name="Xb4ff1a4f85d92b7399d2cbe35425d1fecb74e80"/>
    <w:p>
      <w:pPr>
        <w:pStyle w:val="Heading2"/>
      </w:pPr>
      <w:r>
        <w:t xml:space="preserve">Case Study: Guangzhou Institute of Biomedicine and Health</w:t>
      </w:r>
    </w:p>
    <w:p>
      <w:pPr>
        <w:pStyle w:val="FirstParagraph"/>
      </w:pPr>
      <w:r>
        <w:t xml:space="preserve">This case study highlights how laboratory technicians at the institute balance research innovation with adherence to China’s regulatory environment. For example, their work on vaccine development during the COVID-19 pandemic required rapid adaptation to new protocols set by the National Health Commission.</w:t>
      </w:r>
    </w:p>
    <w:bookmarkEnd w:id="25"/>
    <w:bookmarkStart w:id="26" w:name="discussion"/>
    <w:p>
      <w:pPr>
        <w:pStyle w:val="Heading2"/>
      </w:pPr>
      <w:r>
        <w:t xml:space="preserve">Discussion</w:t>
      </w:r>
    </w:p>
    <w:p>
      <w:pPr>
        <w:pStyle w:val="FirstParagraph"/>
      </w:pPr>
      <w:r>
        <w:t xml:space="preserve">The findings reveal that while Guangzhou offers unparalleled opportunities for laboratory technicians due to its biomedical ecosystem, professionals must navigate a dynamic interplay of local regulations, global technological trends, and economic pressures. The thesis argues that China’s emphasis on self-reliance in medical technology (e.g., reducing dependence on foreign diagnostics kits) will further elevate the role of laboratory technicians as both innovators and compliance experts.</w:t>
      </w:r>
    </w:p>
    <w:bookmarkEnd w:id="26"/>
    <w:bookmarkStart w:id="27" w:name="conclusion"/>
    <w:p>
      <w:pPr>
        <w:pStyle w:val="Heading2"/>
      </w:pPr>
      <w:r>
        <w:t xml:space="preserve">Conclusion</w:t>
      </w:r>
    </w:p>
    <w:p>
      <w:pPr>
        <w:pStyle w:val="FirstParagraph"/>
      </w:pPr>
      <w:r>
        <w:t xml:space="preserve">This Master Thesis underscores the transformative role of laboratory technicians in China Guangzhou, where their expertise is critical to advancing scientific research, ensuring public health outcomes, and aligning with national innovation strategies. As Guangzhou continues to grow as a global biomedical hub, the profession will require continuous adaptation to emerging technologies and regulatory shifts. Future research should explore interdisciplinary training models that integrate artificial intelligence and ethics education for laboratory professionals in China.</w:t>
      </w:r>
    </w:p>
    <w:bookmarkEnd w:id="27"/>
    <w:bookmarkStart w:id="28" w:name="references"/>
    <w:p>
      <w:pPr>
        <w:pStyle w:val="Heading2"/>
      </w:pPr>
      <w:r>
        <w:t xml:space="preserve">References</w:t>
      </w:r>
    </w:p>
    <w:p>
      <w:pPr>
        <w:pStyle w:val="FirstParagraph"/>
      </w:pPr>
      <w:r>
        <w:rPr>
          <w:iCs/>
          <w:i/>
        </w:rPr>
        <w:t xml:space="preserve">Guangdong Provincial Health Commission (2023).</w:t>
      </w:r>
      <w:r>
        <w:t xml:space="preserve"> </w:t>
      </w:r>
      <w:r>
        <w:t xml:space="preserve">"Regulatory Standards for Clinical Laboratories in China."</w:t>
      </w:r>
      <w:r>
        <w:t xml:space="preserve"> </w:t>
      </w:r>
      <w:r>
        <w:rPr>
          <w:iCs/>
          <w:i/>
        </w:rPr>
        <w:t xml:space="preserve">Sun Yat-sen University (2021).</w:t>
      </w:r>
      <w:r>
        <w:t xml:space="preserve"> </w:t>
      </w:r>
      <w:r>
        <w:t xml:space="preserve">"Biomedical Innovation in Guangzhou: A Decade of Progress."</w:t>
      </w:r>
      <w:r>
        <w:t xml:space="preserve"> </w:t>
      </w:r>
      <w:r>
        <w:rPr>
          <w:iCs/>
          <w:i/>
        </w:rPr>
        <w:t xml:space="preserve">National Medical Products Administration of China (2024).</w:t>
      </w:r>
      <w:r>
        <w:t xml:space="preserve"> </w:t>
      </w:r>
      <w:r>
        <w:t xml:space="preserve">"Guidelines for Laboratory Compliance under the Healthy China 2030 Initiative."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Laboratory Technician in China Guangzhou</dc:title>
  <dc:creator/>
  <dc:language>en</dc:language>
  <cp:keywords/>
  <dcterms:created xsi:type="dcterms:W3CDTF">2026-07-19T13:58:58Z</dcterms:created>
  <dcterms:modified xsi:type="dcterms:W3CDTF">2026-07-19T13:58:58Z</dcterms:modified>
</cp:coreProperties>
</file>

<file path=docProps/custom.xml><?xml version="1.0" encoding="utf-8"?>
<Properties xmlns="http://schemas.openxmlformats.org/officeDocument/2006/custom-properties" xmlns:vt="http://schemas.openxmlformats.org/officeDocument/2006/docPropsVTypes"/>
</file>