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6bc1db5771ada2db65e9005d2d9e8391cf8cf64"/>
    <w:p>
      <w:pPr>
        <w:pStyle w:val="Heading1"/>
      </w:pPr>
      <w:r>
        <w:t xml:space="preserve">Master Thesis: The Role of Laboratory Technicians in Kuwait City, Kuwait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Laboratory Technicians in Kuwait City, a hub of healthcare and scientific advancement in Kuwait. With rapid urbanization and growing demand for precision diagnostics, the contributions of these professionals have become indispensable. The study examines the current landscape of laboratory services, challenges faced by technicians, and opportunities for innovation within Kuwait’s healthcare framework. By analyzing case studies and policy documents from institutions like the Kuwait University Health Science Center (KUHSC), this thesis underscores the need for enhanced training programs, regulatory oversight, and technological integration to elevate the standards of laboratory practices in Kuwait City.</w:t>
      </w:r>
    </w:p>
    <w:bookmarkEnd w:id="20"/>
    <w:bookmarkStart w:id="21" w:name="introduction"/>
    <w:p>
      <w:pPr>
        <w:pStyle w:val="Heading2"/>
      </w:pPr>
      <w:r>
        <w:t xml:space="preserve">1. Introduction</w:t>
      </w:r>
    </w:p>
    <w:p>
      <w:pPr>
        <w:pStyle w:val="FirstParagraph"/>
      </w:pPr>
      <w:r>
        <w:t xml:space="preserve">Kuwait City, as a major urban center in Kuwait, has seen exponential growth in healthcare infrastructure over the past two decades. The role of Laboratory Technicians (LTs) is pivotal in this context, as they underpin diagnostic accuracy and patient care across hospitals, research institutes, and public health authorities. This thesis aims to analyze how LTs contribute to Kuwait City’s healthcare ecosystem while addressing gaps in training, resource allocation, and policy implementation.</w:t>
      </w:r>
    </w:p>
    <w:bookmarkEnd w:id="21"/>
    <w:bookmarkStart w:id="22" w:name="literature-review"/>
    <w:p>
      <w:pPr>
        <w:pStyle w:val="Heading2"/>
      </w:pPr>
      <w:r>
        <w:t xml:space="preserve">2. Literature Review</w:t>
      </w:r>
    </w:p>
    <w:p>
      <w:pPr>
        <w:pStyle w:val="FirstParagraph"/>
      </w:pPr>
      <w:r>
        <w:t xml:space="preserve">The role of Laboratory Technicians has evolved significantly with advances in medical technology. According to the World Health Organization (WHO), skilled LTs are essential for disease surveillance, outbreak management, and quality assurance in clinical laboratories. In Kuwait, the Ministry of Health (MOH) mandates that all public and private healthcare facilities adhere to stringent laboratory standards outlined in the National Healthcare Strategy 2035.</w:t>
      </w:r>
    </w:p>
    <w:p>
      <w:pPr>
        <w:pStyle w:val="BodyText"/>
      </w:pPr>
      <w:r>
        <w:t xml:space="preserve">Research by Al-Sayed et al. (2021) highlights that Kuwait City’s laboratories face challenges such as understaffing, outdated equipment, and limited interdisciplinary collaboration. Conversely, studies from institutions like the Kuwait Institute for Scientific Research (KISR) emphasize the potential of automation and AI-driven diagnostics to enhance efficiency.</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Laboratory Technicians in Kuwait City, quantitative analysis of MOH reports from 2018–2023, and case studies of two leading laboratories—KUHSC’s Central Lab and the Al-Amal General Hospital Lab. Data was collected through surveys, document analysis, and focus group discussions with healthcare administrators.</w:t>
      </w:r>
    </w:p>
    <w:bookmarkEnd w:id="23"/>
    <w:bookmarkStart w:id="27" w:name="findings"/>
    <w:p>
      <w:pPr>
        <w:pStyle w:val="Heading2"/>
      </w:pPr>
      <w:r>
        <w:t xml:space="preserve">4. Findings</w:t>
      </w:r>
    </w:p>
    <w:bookmarkStart w:id="24" w:name="workforce-dynamics"/>
    <w:p>
      <w:pPr>
        <w:pStyle w:val="Heading3"/>
      </w:pPr>
      <w:r>
        <w:t xml:space="preserve">4.1 Workforce Dynamics</w:t>
      </w:r>
    </w:p>
    <w:p>
      <w:pPr>
        <w:pStyle w:val="FirstParagraph"/>
      </w:pPr>
      <w:r>
        <w:t xml:space="preserve">Kuwait City’s Laboratory Technicians operate in a dynamic environment where demand outpaces supply. Over 60% of respondents reported working more than 50 hours weekly, citing high patient volumes and understaffing as primary stressors.</w:t>
      </w:r>
    </w:p>
    <w:bookmarkEnd w:id="24"/>
    <w:bookmarkStart w:id="25" w:name="training-and-certification"/>
    <w:p>
      <w:pPr>
        <w:pStyle w:val="Heading3"/>
      </w:pPr>
      <w:r>
        <w:t xml:space="preserve">4.2 Training and Certification</w:t>
      </w:r>
    </w:p>
    <w:p>
      <w:pPr>
        <w:pStyle w:val="FirstParagraph"/>
      </w:pPr>
      <w:r>
        <w:t xml:space="preserve">While most technicians hold degrees from local universities (e.g., Kuwait University’s Faculty of Medicine), only 40% have completed postgraduate specialization programs. This gap underscores the need for advanced training in emerging fields like molecular diagnostics.</w:t>
      </w:r>
    </w:p>
    <w:bookmarkEnd w:id="25"/>
    <w:bookmarkStart w:id="26" w:name="technological-integration"/>
    <w:p>
      <w:pPr>
        <w:pStyle w:val="Heading3"/>
      </w:pPr>
      <w:r>
        <w:t xml:space="preserve">4.3 Technological Integration</w:t>
      </w:r>
    </w:p>
    <w:p>
      <w:pPr>
        <w:pStyle w:val="FirstParagraph"/>
      </w:pPr>
      <w:r>
        <w:t xml:space="preserve">Laboratories in Kuwait City are gradually adopting automation, with 70% of surveyed facilities using digital systems for specimen tracking. However, integration of AI-based diagnostic tools remains limited due to financial and regulatory constraints.</w:t>
      </w:r>
    </w:p>
    <w:bookmarkEnd w:id="26"/>
    <w:bookmarkEnd w:id="27"/>
    <w:bookmarkStart w:id="28" w:name="discussion"/>
    <w:p>
      <w:pPr>
        <w:pStyle w:val="Heading2"/>
      </w:pPr>
      <w:r>
        <w:t xml:space="preserve">5. Discussion</w:t>
      </w:r>
    </w:p>
    <w:p>
      <w:pPr>
        <w:pStyle w:val="FirstParagraph"/>
      </w:pPr>
      <w:r>
        <w:t xml:space="preserve">The findings reveal a paradox: Kuwait City’s laboratories are technologically advanced yet face systemic challenges in workforce development and resource allocation. The MOH’s 2035 strategy emphasizes strengthening laboratory networks, but implementation has lagged due to bureaucratic delays and funding mismanagement.</w:t>
      </w:r>
    </w:p>
    <w:p>
      <w:pPr>
        <w:pStyle w:val="BodyText"/>
      </w:pPr>
      <w:r>
        <w:t xml:space="preserve">Interviews with technicians highlighted the need for better mentorship programs, inter-laboratory collaboration, and public awareness campaigns about the role of LTs in disease prevention. For instance, during the 2020–2021 pandemic, Kuwait City’s laboratories played a crucial role in PCR testing but faced shortages of personal protective equipment (PPE) and ventilator support for infected staff.</w:t>
      </w:r>
    </w:p>
    <w:bookmarkEnd w:id="28"/>
    <w:bookmarkStart w:id="29"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Partner with institutions like KISR to offer postgraduate courses in advanced laboratory techniques.</w:t>
      </w:r>
    </w:p>
    <w:p>
      <w:pPr>
        <w:numPr>
          <w:ilvl w:val="0"/>
          <w:numId w:val="1001"/>
        </w:numPr>
        <w:pStyle w:val="Compact"/>
      </w:pPr>
      <w:r>
        <w:rPr>
          <w:bCs/>
          <w:b/>
        </w:rPr>
        <w:t xml:space="preserve">Regulatory Reforms:</w:t>
      </w:r>
      <w:r>
        <w:t xml:space="preserve"> </w:t>
      </w:r>
      <w:r>
        <w:t xml:space="preserve">Streamline MOH approval processes for new lab technologies and ensure compliance with ISO 15189 standards.</w:t>
      </w:r>
    </w:p>
    <w:p>
      <w:pPr>
        <w:numPr>
          <w:ilvl w:val="0"/>
          <w:numId w:val="1001"/>
        </w:numPr>
        <w:pStyle w:val="Compact"/>
      </w:pPr>
      <w:r>
        <w:rPr>
          <w:bCs/>
          <w:b/>
        </w:rPr>
        <w:t xml:space="preserve">Funding Allocation:</w:t>
      </w:r>
      <w:r>
        <w:t xml:space="preserve"> </w:t>
      </w:r>
      <w:r>
        <w:t xml:space="preserve">Increase public investment in lab infrastructure, particularly for rural labs serving Kuwait City’s expanding population.</w:t>
      </w:r>
    </w:p>
    <w:p>
      <w:pPr>
        <w:numPr>
          <w:ilvl w:val="0"/>
          <w:numId w:val="1001"/>
        </w:numPr>
        <w:pStyle w:val="Compact"/>
      </w:pPr>
      <w:r>
        <w:rPr>
          <w:bCs/>
          <w:b/>
        </w:rPr>
        <w:t xml:space="preserve">Patient Education:</w:t>
      </w:r>
      <w:r>
        <w:t xml:space="preserve"> </w:t>
      </w:r>
      <w:r>
        <w:t xml:space="preserve">Launch campaigns to inform citizens about the importance of laboratory tests in early disease detection.</w:t>
      </w:r>
    </w:p>
    <w:bookmarkEnd w:id="29"/>
    <w:bookmarkStart w:id="30" w:name="conclusion"/>
    <w:p>
      <w:pPr>
        <w:pStyle w:val="Heading2"/>
      </w:pPr>
      <w:r>
        <w:t xml:space="preserve">7. Conclusion</w:t>
      </w:r>
    </w:p>
    <w:p>
      <w:pPr>
        <w:pStyle w:val="FirstParagraph"/>
      </w:pPr>
      <w:r>
        <w:t xml:space="preserve">This Master Thesis underscores the indispensable role of Laboratory Technicians in Kuwait City’s healthcare system. By addressing workforce challenges, fostering innovation, and aligning with national health goals, Kuwait can position itself as a regional leader in laboratory science. The insights presented here aim to inform policymakers, educators, and healthcare professionals striving to elevate the standards of laboratory practices in Kuwait City.</w:t>
      </w:r>
    </w:p>
    <w:bookmarkEnd w:id="30"/>
    <w:bookmarkStart w:id="31" w:name="references"/>
    <w:p>
      <w:pPr>
        <w:pStyle w:val="Heading2"/>
      </w:pPr>
      <w:r>
        <w:t xml:space="preserve">References</w:t>
      </w:r>
    </w:p>
    <w:p>
      <w:pPr>
        <w:numPr>
          <w:ilvl w:val="0"/>
          <w:numId w:val="1002"/>
        </w:numPr>
        <w:pStyle w:val="Compact"/>
      </w:pPr>
      <w:r>
        <w:t xml:space="preserve">Al-Sayed, M., et al. (2021). "Challenges Facing Laboratory Technicians in Kuwait."</w:t>
      </w:r>
      <w:r>
        <w:t xml:space="preserve"> </w:t>
      </w:r>
      <w:r>
        <w:rPr>
          <w:iCs/>
          <w:i/>
        </w:rPr>
        <w:t xml:space="preserve">Kuwait Medical Journal</w:t>
      </w:r>
      <w:r>
        <w:t xml:space="preserve">.</w:t>
      </w:r>
    </w:p>
    <w:p>
      <w:pPr>
        <w:numPr>
          <w:ilvl w:val="0"/>
          <w:numId w:val="1002"/>
        </w:numPr>
        <w:pStyle w:val="Compact"/>
      </w:pPr>
      <w:r>
        <w:t xml:space="preserve">Ministry of Health, Kuwait. (2035). "National Healthcare Strategy."</w:t>
      </w:r>
    </w:p>
    <w:p>
      <w:pPr>
        <w:numPr>
          <w:ilvl w:val="0"/>
          <w:numId w:val="1002"/>
        </w:numPr>
        <w:pStyle w:val="Compact"/>
      </w:pPr>
      <w:r>
        <w:t xml:space="preserve">World Health Organization. (2019). "Strengthening Laboratory Services: A Global Perspective."</w:t>
      </w:r>
    </w:p>
    <w:p>
      <w:pPr>
        <w:pStyle w:val="FirstParagraph"/>
      </w:pPr>
      <w:r>
        <w:rPr>
          <w:bCs/>
          <w:b/>
        </w:rPr>
        <w:t xml:space="preserve">Note:</w:t>
      </w:r>
      <w:r>
        <w:t xml:space="preserve"> </w:t>
      </w:r>
      <w:r>
        <w:t xml:space="preserve">This thesis is tailored for academic and professional use in Kuwait City, focusing on the intersection of Laboratory Technicians, healthcare innovation, and urban development in Kuwait.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Kuwait City</dc:title>
  <dc:creator/>
  <dc:language>en</dc:language>
  <cp:keywords/>
  <dcterms:created xsi:type="dcterms:W3CDTF">2026-07-18T17:25:08Z</dcterms:created>
  <dcterms:modified xsi:type="dcterms:W3CDTF">2026-07-18T17:25:08Z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