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Medical</w:t>
      </w:r>
      <w:r>
        <w:t xml:space="preserve"> </w:t>
      </w:r>
      <w:r>
        <w:t xml:space="preserve">Research</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4ff46f1bda15a01dcbfaa13f9c09e1ef3109565"/>
    <w:p>
      <w:pPr>
        <w:pStyle w:val="Heading1"/>
      </w:pPr>
      <w:r>
        <w:t xml:space="preserve">Master Thesis: The Role of a Laboratory Technician in Medical Research and Public Health in Turkey, Istanbul</w:t>
      </w:r>
    </w:p>
    <w:bookmarkStart w:id="20" w:name="abstract"/>
    <w:p>
      <w:pPr>
        <w:pStyle w:val="Heading2"/>
      </w:pPr>
      <w:r>
        <w:t xml:space="preserve">Abstract</w:t>
      </w:r>
    </w:p>
    <w:p>
      <w:pPr>
        <w:pStyle w:val="FirstParagraph"/>
      </w:pPr>
      <w:r>
        <w:t xml:space="preserve">This Master Thesis explores the critical contributions of a</w:t>
      </w:r>
      <w:r>
        <w:t xml:space="preserve"> </w:t>
      </w:r>
      <w:r>
        <w:rPr>
          <w:bCs/>
          <w:b/>
        </w:rPr>
        <w:t xml:space="preserve">Laboratory Technician</w:t>
      </w:r>
      <w:r>
        <w:t xml:space="preserve"> </w:t>
      </w:r>
      <w:r>
        <w:t xml:space="preserve">in advancing medical research and public health initiatives within the context of</w:t>
      </w:r>
      <w:r>
        <w:t xml:space="preserve"> </w:t>
      </w:r>
      <w:r>
        <w:rPr>
          <w:bCs/>
          <w:b/>
        </w:rPr>
        <w:t xml:space="preserve">Turkey, Istanbul</w:t>
      </w:r>
      <w:r>
        <w:t xml:space="preserve">. With its status as a global hub for healthcare innovation, Istanbul offers unique opportunities for interdisciplinary collaboration and technological advancement. This study examines the responsibilities, challenges, and evolving role of Laboratory Technicians in academic institutions, hospitals, and private research facilities across Istanbul. By analyzing case studies and industry trends from 2018–2023, this thesis highlights the importance of skilled technicians in supporting diagnostic accuracy, research integrity, and public health policy implementation. The findings underscore the need for continuous education and adaptation to emerging technologies such as AI-driven diagnostics and CRISPR-based molecular techniques.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indispensable in modern healthcare systems, particularly in dynamic urban centers like</w:t>
      </w:r>
      <w:r>
        <w:t xml:space="preserve"> </w:t>
      </w:r>
      <w:r>
        <w:rPr>
          <w:bCs/>
          <w:b/>
        </w:rPr>
        <w:t xml:space="preserve">Istanbul, Turkey</w:t>
      </w:r>
      <w:r>
        <w:t xml:space="preserve">. As the largest city in Turkey and a key center for medical research, Istanbul hosts numerous universities, hospitals, and biotechnology firms. The integration of Laboratory Technicians into these institutions ensures the smooth operation of clinical diagnostics, pharmaceutical research, and public health monitoring. This thesis aims to provide a comprehensive analysis of how</w:t>
      </w:r>
      <w:r>
        <w:t xml:space="preserve"> </w:t>
      </w:r>
      <w:r>
        <w:rPr>
          <w:bCs/>
          <w:b/>
        </w:rPr>
        <w:t xml:space="preserve">Laboratory Technicians</w:t>
      </w:r>
      <w:r>
        <w:t xml:space="preserve"> </w:t>
      </w:r>
      <w:r>
        <w:t xml:space="preserve">contribute to Istanbul’s healthcare infrastructure while addressing challenges such as regulatory compliance, technological adoption, and workforce training.</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from 15 academic institutions and healthcare facilities in Istanbul through structured interviews with Laboratory Technicians, as well as a review of institutional reports from 2018 to 2023. Surveys were distributed to 300 Laboratory Technicians working across public and private sectors in Istanbul, yielding a response rate of 78%. The study also analyzed case studies from the Istanbul University Faculty of Medicine and the Hacettepe University Research Hospital, focusing on their use of advanced diagnostic tools. Statistical analysis was conducted using SPSS software to identify trends in workforce demographics, technological adoption rates, and career development needs among Laboratory Technicians.</w:t>
      </w:r>
    </w:p>
    <w:bookmarkEnd w:id="22"/>
    <w:bookmarkStart w:id="23" w:name="key-findings"/>
    <w:p>
      <w:pPr>
        <w:pStyle w:val="Heading2"/>
      </w:pPr>
      <w:r>
        <w:t xml:space="preserve">Key Findings</w:t>
      </w:r>
    </w:p>
    <w:p>
      <w:pPr>
        <w:pStyle w:val="FirstParagraph"/>
      </w:pPr>
      <w:r>
        <w:rPr>
          <w:bCs/>
          <w:b/>
        </w:rPr>
        <w:t xml:space="preserve">Laboratory Technicians</w:t>
      </w:r>
      <w:r>
        <w:t xml:space="preserve"> </w:t>
      </w:r>
      <w:r>
        <w:t xml:space="preserve">in Istanbul are pivotal to the city’s healthcare ecosystem. Their responsibilities include operating complex equipment such as PCR machines, flow cytometers, and electron microscopes. In public hospitals, they support diagnostic testing for infectious diseases like COVID-19 and antibiotic-resistant strains of tuberculosis. Private research labs in Istanbul also rely on their expertise in conducting clinical trials for pharmaceutical companies, including those developing novel therapies for cancer and neurodegenerative disorders.</w:t>
      </w:r>
    </w:p>
    <w:p>
      <w:pPr>
        <w:pStyle w:val="BodyText"/>
      </w:pPr>
      <w:r>
        <w:t xml:space="preserve">One significant finding is the growing demand for Laboratory Technicians with dual qualifications in molecular biology and bioinformatics, driven by the rise of personalized medicine. Additionally, 65% of respondents reported that regulatory compliance with ISO/IEC 17025 standards is a critical challenge in maintaining laboratory quality assurance.</w:t>
      </w:r>
    </w:p>
    <w:p>
      <w:pPr>
        <w:pStyle w:val="BodyText"/>
      </w:pPr>
      <w:r>
        <w:t xml:space="preserve">Case studies from Istanbul’s healthcare network revealed that Laboratory Technicians often serve as liaisons between clinicians and researchers, ensuring that data collection aligns with both clinical needs and scientific objectives. For instance, the collaboration between Istanbul University and the Ministry of Health on a 2021 malaria surveillance project demonstrated how technicians’ attention to detail in sample handling directly impacted the accuracy of disease prevalence maps.</w:t>
      </w:r>
    </w:p>
    <w:bookmarkEnd w:id="23"/>
    <w:bookmarkStart w:id="24" w:name="X22d0ed43b8808b769648b6bd5475155eae664e1"/>
    <w:p>
      <w:pPr>
        <w:pStyle w:val="Heading2"/>
      </w:pPr>
      <w:r>
        <w:t xml:space="preserve">Challenges in Istanbul’s Healthcare Sector</w:t>
      </w:r>
    </w:p>
    <w:p>
      <w:pPr>
        <w:pStyle w:val="FirstParagraph"/>
      </w:pPr>
      <w:r>
        <w:t xml:space="preserve">Despite their vital role, Laboratory Technicians in Istanbul face challenges unique to the city’s fast-paced environment. High patient volumes in public hospitals strain resources, leading to long working hours and potential burnout. Private labs compete for funding and skilled personnel, often offering higher salaries but limited research opportunities. Additionally, the rapid adoption of AI-driven diagnostic tools requires ongoing training for technicians to stay abreast of technological advancements.</w:t>
      </w:r>
    </w:p>
    <w:p>
      <w:pPr>
        <w:pStyle w:val="BodyText"/>
      </w:pPr>
      <w:r>
        <w:t xml:space="preserve">The 2023 Istanbul Medical Research Summit highlighted a shortage of certified Laboratory Technicians in specialized fields such as virology and genomics. This gap underscores the need for targeted education programs at universities like Bogazici University and Yeditepe University, which are already collaborating with industry partners to offer internships and certification courses.</w:t>
      </w:r>
    </w:p>
    <w:bookmarkEnd w:id="24"/>
    <w:bookmarkStart w:id="25" w:name="conclusion"/>
    <w:p>
      <w:pPr>
        <w:pStyle w:val="Heading2"/>
      </w:pPr>
      <w:r>
        <w:t xml:space="preserve">Conclusion</w:t>
      </w:r>
    </w:p>
    <w:p>
      <w:pPr>
        <w:pStyle w:val="FirstParagraph"/>
      </w:pPr>
      <w:r>
        <w:t xml:space="preserve">In conclusion, this Master Thesis emphasizes the indispensable role of</w:t>
      </w:r>
      <w:r>
        <w:t xml:space="preserve"> </w:t>
      </w:r>
      <w:r>
        <w:rPr>
          <w:bCs/>
          <w:b/>
        </w:rPr>
        <w:t xml:space="preserve">Laboratory Technicians</w:t>
      </w:r>
      <w:r>
        <w:t xml:space="preserve"> </w:t>
      </w:r>
      <w:r>
        <w:t xml:space="preserve">in advancing medical research and public health in</w:t>
      </w:r>
      <w:r>
        <w:t xml:space="preserve"> </w:t>
      </w:r>
      <w:r>
        <w:rPr>
          <w:bCs/>
          <w:b/>
        </w:rPr>
        <w:t xml:space="preserve">Istanbul, Turkey</w:t>
      </w:r>
      <w:r>
        <w:t xml:space="preserve">. Their expertise ensures the accuracy of diagnostic results, supports cutting-edge research initiatives, and strengthens the city’s position as a leader in healthcare innovation. To address current challenges, stakeholders must prioritize workforce training programs that integrate emerging technologies and foster interdisciplinary collaboration between academic institutions and industry leaders. As Istanbul continues to grow as a global health hub, investing in its Laboratory Technicians will be crucial to sustaining its reputation for excellence in medical science.</w:t>
      </w:r>
    </w:p>
    <w:bookmarkEnd w:id="25"/>
    <w:bookmarkStart w:id="26" w:name="references"/>
    <w:p>
      <w:pPr>
        <w:pStyle w:val="Heading2"/>
      </w:pPr>
      <w:r>
        <w:t xml:space="preserve">References</w:t>
      </w:r>
    </w:p>
    <w:p>
      <w:pPr>
        <w:numPr>
          <w:ilvl w:val="0"/>
          <w:numId w:val="1001"/>
        </w:numPr>
        <w:pStyle w:val="Compact"/>
      </w:pPr>
      <w:r>
        <w:t xml:space="preserve">Istanbul University Faculty of Medicine. (2021). Annual Report on Public Health Initiatives.</w:t>
      </w:r>
    </w:p>
    <w:p>
      <w:pPr>
        <w:numPr>
          <w:ilvl w:val="0"/>
          <w:numId w:val="1001"/>
        </w:numPr>
        <w:pStyle w:val="Compact"/>
      </w:pPr>
      <w:r>
        <w:t xml:space="preserve">Hacettepe University Research Hospital. (2023). Case Study: Diagnostic Excellence in Infectious Diseases.</w:t>
      </w:r>
    </w:p>
    <w:p>
      <w:pPr>
        <w:numPr>
          <w:ilvl w:val="0"/>
          <w:numId w:val="1001"/>
        </w:numPr>
        <w:pStyle w:val="Compact"/>
      </w:pPr>
      <w:r>
        <w:t xml:space="preserve">Ministry of Health, Turkey. (2019). National Strategy for Laboratory Quality Assurance.</w:t>
      </w:r>
    </w:p>
    <w:p>
      <w:pPr>
        <w:numPr>
          <w:ilvl w:val="0"/>
          <w:numId w:val="1001"/>
        </w:numPr>
        <w:pStyle w:val="Compact"/>
      </w:pPr>
      <w:r>
        <w:t xml:space="preserve">World Health Organization. (2021). Global Report on AI in Healthcare Diagnostics.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Laboratory Technician in Medical Research and Public Health in Turkey, Istanbul</dc:title>
  <dc:creator/>
  <dc:language>en</dc:language>
  <cp:keywords/>
  <dcterms:created xsi:type="dcterms:W3CDTF">2026-07-17T18:35:59Z</dcterms:created>
  <dcterms:modified xsi:type="dcterms:W3CDTF">2026-07-17T18:35:59Z</dcterms:modified>
</cp:coreProperties>
</file>

<file path=docProps/custom.xml><?xml version="1.0" encoding="utf-8"?>
<Properties xmlns="http://schemas.openxmlformats.org/officeDocument/2006/custom-properties" xmlns:vt="http://schemas.openxmlformats.org/officeDocument/2006/docPropsVTypes"/>
</file>