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dc32a4cfbf50c066ce56a954456ebafb90f690"/>
    <w:p>
      <w:pPr>
        <w:pStyle w:val="Heading1"/>
      </w:pPr>
      <w:r>
        <w:t xml:space="preserve">Master Thesis: The Role of Laboratory Technicians in United States New York City</w:t>
      </w:r>
    </w:p>
    <w:bookmarkStart w:id="20" w:name="abstract"/>
    <w:p>
      <w:pPr>
        <w:pStyle w:val="Heading2"/>
      </w:pPr>
      <w:r>
        <w:t xml:space="preserve">Abstract</w:t>
      </w:r>
    </w:p>
    <w:p>
      <w:pPr>
        <w:pStyle w:val="FirstParagraph"/>
      </w:pPr>
      <w:r>
        <w:t xml:space="preserve">This Master Thesis examines the critical role of laboratory technicians within the healthcare and research ecosystems of United States New York City. As one of the most densely populated urban centers globally, NYC presents unique challenges and opportunities for laboratory professionals. This study explores how laboratory technicians contribute to clinical diagnostics, public health initiatives, and cutting-edge scientific research in NYC's diverse institutions. It also highlights the evolving demands of the profession in a city characterized by high-stakes healthcare environments, regulatory rigor (such as CLIA compliance), and technological innovation.</w:t>
      </w:r>
    </w:p>
    <w:bookmarkEnd w:id="20"/>
    <w:bookmarkStart w:id="21" w:name="introduction"/>
    <w:p>
      <w:pPr>
        <w:pStyle w:val="Heading2"/>
      </w:pPr>
      <w:r>
        <w:t xml:space="preserve">Introduction</w:t>
      </w:r>
    </w:p>
    <w:p>
      <w:pPr>
        <w:pStyle w:val="FirstParagraph"/>
      </w:pPr>
      <w:r>
        <w:t xml:space="preserve">The United States New York City is a global hub for medical research, biotechnology, and clinical care. Its sprawling network of hospitals, academic institutions (e.g., Columbia University Irving Medical Center, NYU Grossman School of Medicine), and private laboratories relies heavily on the expertise of laboratory technicians. These professionals perform essential tasks such as analyzing biological samples (blood, tissue), operating advanced diagnostic equipment (e.g., PCR machines, flow cytometers), and ensuring compliance with stringent quality standards. This thesis investigates the multifaceted responsibilities of laboratory technicians in NYC, emphasizing their pivotal role in public health emergencies like pandemics and chronic disease management.</w:t>
      </w:r>
    </w:p>
    <w:bookmarkEnd w:id="21"/>
    <w:bookmarkStart w:id="22" w:name="literature-review"/>
    <w:p>
      <w:pPr>
        <w:pStyle w:val="Heading2"/>
      </w:pPr>
      <w:r>
        <w:t xml:space="preserve">Literature Review</w:t>
      </w:r>
    </w:p>
    <w:p>
      <w:pPr>
        <w:pStyle w:val="FirstParagraph"/>
      </w:pPr>
      <w:r>
        <w:t xml:space="preserve">Existing research underscores the importance of laboratory technicians in modern healthcare systems. For instance, a 2019 study published by the Journal of Clinical Laboratory Analysis highlighted that laboratory professionals are often the first line of defense in diagnosing infectious diseases. In New York City, this role is amplified due to its status as a global travel nexus and frequent exposure to emerging pathogens. Additionally, NYC's regulatory landscape—governed by agencies like the New York State Department of Health and CLIA (Clinical Laboratory Improvement Amendments)—requires laboratory technicians to maintain meticulous documentation and adhere to protocols that ensure patient safety.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Between January 2023 and June 2023, semi-structured interviews were conducted with 35 certified laboratory technicians working across NYC's public and private sectors. Participants included professionals from hospitals (e.g., Mount Sinai Hospital), research labs (e.g., Rockefeller University), and biotechnology firms (e.g., Editas Medicine). Surveys distributed to 150 lab technicians assessed their training backgrounds, challenges in adapting to new technologies, and perceptions of workplace safety. Data were analyzed using thematic coding for qualitative responses and statistical tools for quantitative trends.</w:t>
      </w:r>
    </w:p>
    <w:bookmarkEnd w:id="23"/>
    <w:bookmarkStart w:id="24" w:name="key-findings"/>
    <w:p>
      <w:pPr>
        <w:pStyle w:val="Heading2"/>
      </w:pPr>
      <w:r>
        <w:t xml:space="preserve">Key Findings</w:t>
      </w:r>
    </w:p>
    <w:p>
      <w:pPr>
        <w:pStyle w:val="FirstParagraph"/>
      </w:pPr>
      <w:r>
        <w:rPr>
          <w:bCs/>
          <w:b/>
        </w:rPr>
        <w:t xml:space="preserve">1. Clinical Expertise in High-Volume Settings:</w:t>
      </w:r>
      <w:r>
        <w:t xml:space="preserve"> </w:t>
      </w:r>
      <w:r>
        <w:t xml:space="preserve">Laboratory technicians in NYC frequently operate in high-pressure environments, such as emergency departments and infectious disease labs. For example, during the 2020–2021 COVID-19 pandemic, technicians at NYC's public health labs processed over 50,000 PCR tests daily while maintaining a</w:t>
      </w:r>
      <w:r>
        <w:t xml:space="preserve"> </w:t>
      </w:r>
      <w:r>
        <w:rPr>
          <w:iCs/>
          <w:i/>
        </w:rPr>
        <w:t xml:space="preserve">99% accuracy rate</w:t>
      </w:r>
      <w:r>
        <w:t xml:space="preserve">.</w:t>
      </w:r>
    </w:p>
    <w:p>
      <w:pPr>
        <w:pStyle w:val="BodyText"/>
      </w:pPr>
      <w:r>
        <w:rPr>
          <w:bCs/>
          <w:b/>
        </w:rPr>
        <w:t xml:space="preserve">2. Technological Proficiency:</w:t>
      </w:r>
      <w:r>
        <w:t xml:space="preserve"> </w:t>
      </w:r>
      <w:r>
        <w:t xml:space="preserve">Respondents emphasized the need for continuous training in technologies like next-generation sequencing (NGS) and AI-driven diagnostic tools. One technician noted, "Adapting to automation in our lab at Weill Cornell Medicine required retraining, but it improved efficiency by 40%."</w:t>
      </w:r>
    </w:p>
    <w:p>
      <w:pPr>
        <w:pStyle w:val="BodyText"/>
      </w:pPr>
      <w:r>
        <w:rPr>
          <w:bCs/>
          <w:b/>
        </w:rPr>
        <w:t xml:space="preserve">3. Regulatory Compliance Challenges:</w:t>
      </w:r>
      <w:r>
        <w:t xml:space="preserve"> </w:t>
      </w:r>
      <w:r>
        <w:t xml:space="preserve">Over 60% of surveyed technicians cited CLIA and OSHA regulations as significant stressors. For instance, handling biohazardous materials in NYC’s densely populated areas demands strict adherence to safety protocols.</w:t>
      </w:r>
    </w:p>
    <w:bookmarkEnd w:id="24"/>
    <w:bookmarkStart w:id="25" w:name="discussion"/>
    <w:p>
      <w:pPr>
        <w:pStyle w:val="Heading2"/>
      </w:pPr>
      <w:r>
        <w:t xml:space="preserve">Discussion</w:t>
      </w:r>
    </w:p>
    <w:p>
      <w:pPr>
        <w:pStyle w:val="FirstParagraph"/>
      </w:pPr>
      <w:r>
        <w:t xml:space="preserve">The findings reveal that laboratory technicians in United States New York City are uniquely positioned to bridge clinical care and scientific innovation. However, their work is complicated by factors such as workforce shortages, high patient volumes, and the need for ongoing education. The city’s diverse population also necessitates cultural competence; for example, interpreting results from patients with varying health literacy levels or linguistic backgrounds.</w:t>
      </w:r>
    </w:p>
    <w:p>
      <w:pPr>
        <w:pStyle w:val="BodyText"/>
      </w:pPr>
      <w:r>
        <w:t xml:space="preserve">Moreover, NYC’s biotechnology sector offers opportunities for laboratory technicians to engage in translational research. Collaborations between institutions like the Broad Institute and local hospitals enable technicians to contribute to groundbreaking projects in genomics and personalized medicine.</w:t>
      </w:r>
    </w:p>
    <w:bookmarkEnd w:id="25"/>
    <w:bookmarkStart w:id="26" w:name="conclusion"/>
    <w:p>
      <w:pPr>
        <w:pStyle w:val="Heading2"/>
      </w:pPr>
      <w:r>
        <w:t xml:space="preserve">Conclusion</w:t>
      </w:r>
    </w:p>
    <w:p>
      <w:pPr>
        <w:pStyle w:val="FirstParagraph"/>
      </w:pPr>
      <w:r>
        <w:t xml:space="preserve">This Master Thesis highlights the indispensable role of laboratory technicians in shaping the healthcare landscape of United States New York City. Their work underpins clinical decision-making, public health responses, and scientific advancement. As NYC continues to evolve as a global biomedical leader, investing in the professional development of laboratory technicians—through expanded training programs and improved working conditions—will be critical to sustaining its reputation for excellence.</w:t>
      </w:r>
    </w:p>
    <w:bookmarkEnd w:id="26"/>
    <w:bookmarkStart w:id="27" w:name="recommendations"/>
    <w:p>
      <w:pPr>
        <w:pStyle w:val="Heading2"/>
      </w:pPr>
      <w:r>
        <w:t xml:space="preserve">Recommendations</w:t>
      </w:r>
    </w:p>
    <w:p>
      <w:pPr>
        <w:numPr>
          <w:ilvl w:val="0"/>
          <w:numId w:val="1001"/>
        </w:numPr>
        <w:pStyle w:val="Compact"/>
      </w:pPr>
      <w:r>
        <w:t xml:space="preserve">Expand certification programs (e.g., ASCP certification) tailored to NYC’s regulatory environment.</w:t>
      </w:r>
    </w:p>
    <w:p>
      <w:pPr>
        <w:numPr>
          <w:ilvl w:val="0"/>
          <w:numId w:val="1001"/>
        </w:numPr>
        <w:pStyle w:val="Compact"/>
      </w:pPr>
      <w:r>
        <w:t xml:space="preserve">Promote partnerships between academic institutions and laboratories to enhance workforce readiness.</w:t>
      </w:r>
    </w:p>
    <w:p>
      <w:pPr>
        <w:numPr>
          <w:ilvl w:val="0"/>
          <w:numId w:val="1001"/>
        </w:numPr>
        <w:pStyle w:val="Compact"/>
      </w:pPr>
      <w:r>
        <w:t xml:space="preserve">Increase funding for research initiatives that leverage the expertise of laboratory technicians in urban health challenges.</w:t>
      </w:r>
    </w:p>
    <w:bookmarkEnd w:id="27"/>
    <w:bookmarkStart w:id="28" w:name="references"/>
    <w:p>
      <w:pPr>
        <w:pStyle w:val="Heading2"/>
      </w:pPr>
      <w:r>
        <w:t xml:space="preserve">References</w:t>
      </w:r>
    </w:p>
    <w:p>
      <w:pPr>
        <w:pStyle w:val="FirstParagraph"/>
      </w:pPr>
      <w:r>
        <w:t xml:space="preserve">1. Journal of Clinical Laboratory Analysis (2019). "The Role of Laboratory Technicians in Infectious Disease Diagnosis."</w:t>
      </w:r>
    </w:p>
    <w:p>
      <w:pPr>
        <w:pStyle w:val="BodyText"/>
      </w:pPr>
      <w:r>
        <w:t xml:space="preserve">2. New York State Department of Health. "CLIA Compliance Guidelines for Clinical Laboratories."</w:t>
      </w:r>
    </w:p>
    <w:p>
      <w:pPr>
        <w:pStyle w:val="BodyText"/>
      </w:pPr>
      <w:r>
        <w:t xml:space="preserve">3. Rockefeller University Press Releases (2023). "Advancements in Biotechnology Through NYC-Based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United States New York City</dc:title>
  <dc:creator/>
  <dc:language>en</dc:language>
  <cp:keywords/>
  <dcterms:created xsi:type="dcterms:W3CDTF">2026-07-23T19:11:56Z</dcterms:created>
  <dcterms:modified xsi:type="dcterms:W3CDTF">2026-07-23T19:11:56Z</dcterms:modified>
</cp:coreProperties>
</file>

<file path=docProps/custom.xml><?xml version="1.0" encoding="utf-8"?>
<Properties xmlns="http://schemas.openxmlformats.org/officeDocument/2006/custom-properties" xmlns:vt="http://schemas.openxmlformats.org/officeDocument/2006/docPropsVTypes"/>
</file>