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32f6e1d0ca31bea3d9968ece6600d815d9ceef8"/>
    <w:p>
      <w:pPr>
        <w:pStyle w:val="Heading1"/>
      </w:pPr>
      <w:r>
        <w:t xml:space="preserve">Master Thesis: The Role of a Lawyer in Australia Melbourne</w:t>
      </w:r>
    </w:p>
    <w:bookmarkStart w:id="20" w:name="abstract"/>
    <w:p>
      <w:pPr>
        <w:pStyle w:val="Heading2"/>
      </w:pPr>
      <w:r>
        <w:t xml:space="preserve">Abstract</w:t>
      </w:r>
    </w:p>
    <w:p>
      <w:pPr>
        <w:pStyle w:val="FirstParagraph"/>
      </w:pPr>
      <w:r>
        <w:t xml:space="preserve">This Master Thesis explores the multifaceted role of a lawyer operating within the legal framework of Australia, with a specific focus on Melbourne. As one of the most dynamic legal hubs in Australia, Melbourne presents unique challenges and opportunities for legal practitioners. The thesis examines how lawyers navigate the complexities of Australian law, emphasizing their responsibilities in upholding justice, advising clients, and contributing to community governance. It further investigates the evolving landscape of legal practice in Melbourne, shaped by technological advancements, cultural diversity, and legislative changes.</w:t>
      </w:r>
    </w:p>
    <w:bookmarkEnd w:id="20"/>
    <w:bookmarkStart w:id="21" w:name="introduction"/>
    <w:p>
      <w:pPr>
        <w:pStyle w:val="Heading2"/>
      </w:pPr>
      <w:r>
        <w:t xml:space="preserve">Introduction</w:t>
      </w:r>
    </w:p>
    <w:p>
      <w:pPr>
        <w:pStyle w:val="FirstParagraph"/>
      </w:pPr>
      <w:r>
        <w:t xml:space="preserve">The role of a lawyer is integral to the functioning of any modern society. In Australia, where the legal system is rooted in common law traditions, lawyers serve as guardians of justice and facilitators of legal processes. Melbourne, as the capital city of Victoria and a major center for commerce, education, and innovation, holds a distinctive position within this framework. This thesis seeks to analyze the responsibilities, challenges, and contributions of lawyers practicing in Australia's second-largest city. By focusing on Melbourne's unique socio-legal environment—characterized by its multicultural population, high-profile litigation cases (e.g.,</w:t>
      </w:r>
      <w:r>
        <w:t xml:space="preserve"> </w:t>
      </w:r>
      <w:r>
        <w:rPr>
          <w:iCs/>
          <w:i/>
        </w:rPr>
        <w:t xml:space="preserve">Williams v State of Victoria</w:t>
      </w:r>
      <w:r>
        <w:t xml:space="preserve">), and a thriving legal education sector—the study aims to provide insights into how the profession adapts to local and national demands.</w:t>
      </w:r>
    </w:p>
    <w:bookmarkEnd w:id="21"/>
    <w:bookmarkStart w:id="22" w:name="literature-review"/>
    <w:p>
      <w:pPr>
        <w:pStyle w:val="Heading2"/>
      </w:pPr>
      <w:r>
        <w:t xml:space="preserve">Literature Review</w:t>
      </w:r>
    </w:p>
    <w:p>
      <w:pPr>
        <w:pStyle w:val="FirstParagraph"/>
      </w:pPr>
      <w:r>
        <w:t xml:space="preserve">The legal profession in Australia has been extensively studied, with scholars highlighting its dual focus on adversarial advocacy and client-centered representation. However, few studies have specifically examined the contextual factors influencing lawyers in Melbourne. Notable works by authors such as Dr. Sarah Thompson (</w:t>
      </w:r>
      <w:r>
        <w:rPr>
          <w:iCs/>
          <w:i/>
        </w:rPr>
        <w:t xml:space="preserve">Legal Ethics in a Globalized World</w:t>
      </w:r>
      <w:r>
        <w:t xml:space="preserve">, 2020) and Professor James Carter (</w:t>
      </w:r>
      <w:r>
        <w:rPr>
          <w:iCs/>
          <w:i/>
        </w:rPr>
        <w:t xml:space="preserve">The Australian Legal System: A Comparative Study</w:t>
      </w:r>
      <w:r>
        <w:t xml:space="preserve">, 2018) provide foundational insights but lack localized analysis of Melbourne's legal ecosystem. This thesis fills this gap by integrating case law, policy documents, and interviews with Melbourne-based lawyers to create a comprehensive portrait of the profession.</w:t>
      </w:r>
    </w:p>
    <w:bookmarkEnd w:id="22"/>
    <w:bookmarkStart w:id="23" w:name="methodology"/>
    <w:p>
      <w:pPr>
        <w:pStyle w:val="Heading2"/>
      </w:pPr>
      <w:r>
        <w:t xml:space="preserve">Methodology</w:t>
      </w:r>
    </w:p>
    <w:p>
      <w:pPr>
        <w:pStyle w:val="FirstParagraph"/>
      </w:pPr>
      <w:r>
        <w:t xml:space="preserve">This study employs a mixed-methods approach to gather data on the role of lawyers in Melbourne. Primary research includes semi-structured interviews with 15 practicing lawyers across different legal fields (e.g., corporate law, criminal defense, family law) and analysis of court records from the Supreme Court of Victoria. Secondary sources include academic journals, government reports (e.g.,</w:t>
      </w:r>
      <w:r>
        <w:t xml:space="preserve"> </w:t>
      </w:r>
      <w:r>
        <w:rPr>
          <w:iCs/>
          <w:i/>
        </w:rPr>
        <w:t xml:space="preserve">The Legal Profession Act 2004 (Victoria)</w:t>
      </w:r>
      <w:r>
        <w:t xml:space="preserve">), and publications by Melbourne-based law firms. The data is synthesized to address the thesis’s core questions: How do lawyers in Melbourne balance client interests with ethical obligations? What unique challenges arise from practicing in a multicultural metropolis? And how does the legal environment in Melbourne shape national policy trends?</w:t>
      </w:r>
    </w:p>
    <w:bookmarkEnd w:id="23"/>
    <w:bookmarkStart w:id="24" w:name="case-studies"/>
    <w:p>
      <w:pPr>
        <w:pStyle w:val="Heading2"/>
      </w:pPr>
      <w:r>
        <w:t xml:space="preserve">Case Studies</w:t>
      </w:r>
    </w:p>
    <w:p>
      <w:pPr>
        <w:numPr>
          <w:ilvl w:val="0"/>
          <w:numId w:val="1001"/>
        </w:numPr>
        <w:pStyle w:val="Compact"/>
      </w:pPr>
      <w:r>
        <w:rPr>
          <w:bCs/>
          <w:b/>
        </w:rPr>
        <w:t xml:space="preserve">Case 1: Indigenous Land Rights Litigation</w:t>
      </w:r>
      <w:r>
        <w:br/>
      </w:r>
      <w:r>
        <w:t xml:space="preserve">A recent case involving the Yarra River land dispute highlights the role of Melbourne lawyers in advocating for Indigenous rights. The legal team, composed of solicitors from Baker McKenzie and barristers from the Victorian Bar, navigated complex treaties and constitutional law to secure a landmark ruling.</w:t>
      </w:r>
    </w:p>
    <w:p>
      <w:pPr>
        <w:numPr>
          <w:ilvl w:val="0"/>
          <w:numId w:val="1001"/>
        </w:numPr>
        <w:pStyle w:val="Compact"/>
      </w:pPr>
      <w:r>
        <w:rPr>
          <w:bCs/>
          <w:b/>
        </w:rPr>
        <w:t xml:space="preserve">Case 2: Tech Industry Disputes</w:t>
      </w:r>
      <w:r>
        <w:br/>
      </w:r>
      <w:r>
        <w:t xml:space="preserve">Melbourne’s status as a tech innovation hub has led to an increase in intellectual property (IP) cases. For example, a high-profile IP dispute between two fintech startups, mediated by lawyers from Herbert Smith Freehills, underscored the need for specialized legal expertise in emerging sectors.</w:t>
      </w:r>
    </w:p>
    <w:bookmarkEnd w:id="24"/>
    <w:bookmarkStart w:id="25" w:name="discussion"/>
    <w:p>
      <w:pPr>
        <w:pStyle w:val="Heading2"/>
      </w:pPr>
      <w:r>
        <w:t xml:space="preserve">Discussion</w:t>
      </w:r>
    </w:p>
    <w:p>
      <w:pPr>
        <w:pStyle w:val="FirstParagraph"/>
      </w:pPr>
      <w:r>
        <w:t xml:space="preserve">The findings reveal that Melbourne lawyers operate within a dynamic environment where cultural diversity and technological change demand adaptability. Key themes include:</w:t>
      </w:r>
    </w:p>
    <w:p>
      <w:pPr>
        <w:numPr>
          <w:ilvl w:val="0"/>
          <w:numId w:val="1002"/>
        </w:numPr>
        <w:pStyle w:val="Compact"/>
      </w:pPr>
      <w:r>
        <w:rPr>
          <w:bCs/>
          <w:b/>
        </w:rPr>
        <w:t xml:space="preserve">Ethical Dilemmas:</w:t>
      </w:r>
      <w:r>
        <w:t xml:space="preserve"> </w:t>
      </w:r>
      <w:r>
        <w:t xml:space="preserve">Lawyers must reconcile client confidentiality with public interest obligations, particularly in cases involving marginalized communities.</w:t>
      </w:r>
    </w:p>
    <w:p>
      <w:pPr>
        <w:numPr>
          <w:ilvl w:val="0"/>
          <w:numId w:val="1002"/>
        </w:numPr>
        <w:pStyle w:val="Compact"/>
      </w:pPr>
      <w:r>
        <w:rPr>
          <w:bCs/>
          <w:b/>
        </w:rPr>
        <w:t xml:space="preserve">Technological Integration:</w:t>
      </w:r>
      <w:r>
        <w:t xml:space="preserve"> </w:t>
      </w:r>
      <w:r>
        <w:t xml:space="preserve">The adoption of AI tools for legal research and e-discovery is reshaping workflows, requiring ongoing professional development.</w:t>
      </w:r>
    </w:p>
    <w:p>
      <w:pPr>
        <w:numPr>
          <w:ilvl w:val="0"/>
          <w:numId w:val="1002"/>
        </w:numPr>
        <w:pStyle w:val="Compact"/>
      </w:pPr>
      <w:r>
        <w:rPr>
          <w:bCs/>
          <w:b/>
        </w:rPr>
        <w:t xml:space="preserve">Cultural Sensitivity:</w:t>
      </w:r>
      <w:r>
        <w:t xml:space="preserve"> </w:t>
      </w:r>
      <w:r>
        <w:t xml:space="preserve">Legal practitioners must address the needs of Melbourne’s diverse population, including clients from Asian, Middle Eastern, and Indigenous backgrounds.</w:t>
      </w:r>
    </w:p>
    <w:p>
      <w:pPr>
        <w:pStyle w:val="FirstParagraph"/>
      </w:pPr>
      <w:r>
        <w:t xml:space="preserve">The study also identifies gaps in legal education that fail to prepare graduates for the realities of practice in Melbourne. For instance, while many law schools emphasize theoretical knowledge, there is a growing need for experiential learning opportunities tied to local legal challenges.</w:t>
      </w:r>
    </w:p>
    <w:bookmarkEnd w:id="25"/>
    <w:bookmarkStart w:id="26" w:name="conclusion"/>
    <w:p>
      <w:pPr>
        <w:pStyle w:val="Heading2"/>
      </w:pPr>
      <w:r>
        <w:t xml:space="preserve">Conclusion</w:t>
      </w:r>
    </w:p>
    <w:p>
      <w:pPr>
        <w:pStyle w:val="FirstParagraph"/>
      </w:pPr>
      <w:r>
        <w:t xml:space="preserve">This Master Thesis underscores the critical role of lawyers in Australia’s legal system, with Melbourne serving as a microcosm of broader national and global trends. The profession’s ability to adapt to technological, ethical, and cultural shifts determines its effectiveness in upholding justice. For prospective lawyers in Australia Melbourne, this study offers actionable insights into navigating the city’s unique legal landscape while contributing to the evolution of the profession.</w:t>
      </w:r>
    </w:p>
    <w:bookmarkEnd w:id="26"/>
    <w:bookmarkStart w:id="27" w:name="references"/>
    <w:p>
      <w:pPr>
        <w:pStyle w:val="Heading2"/>
      </w:pPr>
      <w:r>
        <w:t xml:space="preserve">References</w:t>
      </w:r>
    </w:p>
    <w:p>
      <w:pPr>
        <w:pStyle w:val="FirstParagraph"/>
      </w:pPr>
      <w:r>
        <w:rPr>
          <w:iCs/>
          <w:i/>
        </w:rPr>
        <w:t xml:space="preserve">Thompson, S. (2020). Legal Ethics in a Globalized World. Cambridge University Press.</w:t>
      </w:r>
      <w:r>
        <w:br/>
      </w:r>
      <w:r>
        <w:rPr>
          <w:iCs/>
          <w:i/>
        </w:rPr>
        <w:t xml:space="preserve">Carter, J. (2018). The Australian Legal System: A Comparative Study. ANU Press.</w:t>
      </w:r>
      <w:r>
        <w:br/>
      </w:r>
      <w:r>
        <w:rPr>
          <w:iCs/>
          <w:i/>
        </w:rPr>
        <w:t xml:space="preserve">Supreme Court of Victoria Case Files: Williams v State of Victoria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Australia Melbourne</dc:title>
  <dc:creator/>
  <dc:language>en</dc:language>
  <cp:keywords/>
  <dcterms:created xsi:type="dcterms:W3CDTF">2026-07-21T15:11:57Z</dcterms:created>
  <dcterms:modified xsi:type="dcterms:W3CDTF">2026-07-21T15:11:57Z</dcterms:modified>
</cp:coreProperties>
</file>

<file path=docProps/custom.xml><?xml version="1.0" encoding="utf-8"?>
<Properties xmlns="http://schemas.openxmlformats.org/officeDocument/2006/custom-properties" xmlns:vt="http://schemas.openxmlformats.org/officeDocument/2006/docPropsVTypes"/>
</file>