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Brazil’s</w:t>
      </w:r>
      <w:r>
        <w:t xml:space="preserve"> </w:t>
      </w:r>
      <w:r>
        <w:t xml:space="preserve">Federal</w:t>
      </w:r>
      <w:r>
        <w:t xml:space="preserve"> </w:t>
      </w:r>
      <w:r>
        <w:t xml:space="preserve">Capital</w:t>
      </w:r>
    </w:p>
    <w:p>
      <w:pPr>
        <w:pStyle w:val="FirstParagraph"/>
      </w:pPr>
      <w:r>
        <w:t xml:space="preserve">```html</w:t>
      </w:r>
    </w:p>
    <w:bookmarkStart w:id="28" w:name="X35eeb51f3573fb5ad2c9d6656781f6576f8f07a"/>
    <w:p>
      <w:pPr>
        <w:pStyle w:val="Heading1"/>
      </w:pPr>
      <w:r>
        <w:t xml:space="preserve">The Role of the Lawyer in Brazil: A Case Study of Legal Practices in Brasília</w:t>
      </w:r>
    </w:p>
    <w:p>
      <w:pPr>
        <w:pStyle w:val="FirstParagraph"/>
      </w:pPr>
      <w:r>
        <w:t xml:space="preserve">This Master Thesis explores the unique challenges and responsibilities faced by lawyers practicing law in Brasília, Brazil—the federal capital and political heart of the nation. As a hub for national legislation, judicial decisions, and administrative governance, Brasília presents a distinct legal environment that demands specialized expertise. This document analyzes how lawyers navigate this complex landscape while adhering to ethical standards and contributing to the broader justice system in Brazil.</w:t>
      </w:r>
    </w:p>
    <w:bookmarkStart w:id="20" w:name="introduction"/>
    <w:p>
      <w:pPr>
        <w:pStyle w:val="Heading2"/>
      </w:pPr>
      <w:r>
        <w:t xml:space="preserve">Introduction</w:t>
      </w:r>
    </w:p>
    <w:p>
      <w:pPr>
        <w:pStyle w:val="FirstParagraph"/>
      </w:pPr>
      <w:r>
        <w:t xml:space="preserve">Brasília, established in 1960 as Brazil’s capital, is a symbol of the country’s modernization and centralized governance. It hosts key institutions such as the National Congress, Supreme Federal Court (STF), and the Presidential Palace. For lawyers operating here, proximity to these entities means exposure to high-stakes cases involving constitutional law, administrative disputes, and public policy litigation. This thesis investigates how Brazilian lawyers in Brasília adapt their practice to meet the demands of a city where legal decisions often shape national narratives.</w:t>
      </w:r>
    </w:p>
    <w:bookmarkEnd w:id="20"/>
    <w:bookmarkStart w:id="21" w:name="literature-review"/>
    <w:p>
      <w:pPr>
        <w:pStyle w:val="Heading2"/>
      </w:pPr>
      <w:r>
        <w:t xml:space="preserve">Literature Review</w:t>
      </w:r>
    </w:p>
    <w:p>
      <w:pPr>
        <w:pStyle w:val="FirstParagraph"/>
      </w:pPr>
      <w:r>
        <w:t xml:space="preserve">The role of the lawyer in Brazil has been extensively studied, with scholars emphasizing the profession’s historical ties to political movements and social change. However, studies focusing on Brasília-specific practices remain limited. Existing research highlights how lawyers in federal capitals must balance legal rigor with political sensitivity, given the city’s role as a nexus of power. This thesis builds on these insights by examining real-world examples of legal work in Brasília and the competencies required to succeed here.</w:t>
      </w:r>
    </w:p>
    <w:bookmarkEnd w:id="21"/>
    <w:bookmarkStart w:id="22" w:name="methodology"/>
    <w:p>
      <w:pPr>
        <w:pStyle w:val="Heading2"/>
      </w:pPr>
      <w:r>
        <w:t xml:space="preserve">Methodology</w:t>
      </w:r>
    </w:p>
    <w:p>
      <w:pPr>
        <w:pStyle w:val="FirstParagraph"/>
      </w:pPr>
      <w:r>
        <w:t xml:space="preserve">This research employs a qualitative approach, combining interviews with practicing lawyers in Brasília, analysis of court rulings from the STF and Superior Court of Justice (STJ), and a review of legal textbooks focusing on federal law. The study is grounded in case studies of landmark litigation involving federal agencies, environmental policies, and human rights cases. Data collection involved semi-structured interviews with 15 lawyers across public prosecution, private practice, and non-governmental organizations (NGOs) to capture diverse perspectives.</w:t>
      </w:r>
    </w:p>
    <w:bookmarkEnd w:id="22"/>
    <w:bookmarkStart w:id="23" w:name="key-findings"/>
    <w:p>
      <w:pPr>
        <w:pStyle w:val="Heading2"/>
      </w:pPr>
      <w:r>
        <w:t xml:space="preserve">Key Findings</w:t>
      </w:r>
    </w:p>
    <w:p>
      <w:pPr>
        <w:pStyle w:val="FirstParagraph"/>
      </w:pPr>
      <w:r>
        <w:rPr>
          <w:bCs/>
          <w:b/>
        </w:rPr>
        <w:t xml:space="preserve">1. Specialization in Federal Law:</w:t>
      </w:r>
      <w:r>
        <w:t xml:space="preserve"> </w:t>
      </w:r>
      <w:r>
        <w:t xml:space="preserve">Brasília-based lawyers often specialize in areas such as constitutional law, administrative law, and tax policy due to the concentration of federal institutions. For example, legal challenges to environmental regulations or infrastructure projects frequently arise here, requiring expertise in both national legislation and international treaties.</w:t>
      </w:r>
    </w:p>
    <w:p>
      <w:pPr>
        <w:pStyle w:val="BodyText"/>
      </w:pPr>
      <w:r>
        <w:rPr>
          <w:bCs/>
          <w:b/>
        </w:rPr>
        <w:t xml:space="preserve">2. Political Sensitivity:</w:t>
      </w:r>
      <w:r>
        <w:t xml:space="preserve"> </w:t>
      </w:r>
      <w:r>
        <w:t xml:space="preserve">Lawyers in Brasília must navigate the delicate interplay between law and politics. Cases involving corruption investigations, electoral disputes, or legislative reforms often attract media attention and public scrutiny. This environment demands a high level of discretion and ethical awareness to avoid conflicts of interest.</w:t>
      </w:r>
    </w:p>
    <w:p>
      <w:pPr>
        <w:pStyle w:val="BodyText"/>
      </w:pPr>
      <w:r>
        <w:rPr>
          <w:bCs/>
          <w:b/>
        </w:rPr>
        <w:t xml:space="preserve">3. Access to Justice:</w:t>
      </w:r>
      <w:r>
        <w:t xml:space="preserve"> </w:t>
      </w:r>
      <w:r>
        <w:t xml:space="preserve">Despite Brasília’s prominence, disparities in legal access persist. Lawyers working with NGOs report that marginalized communities face barriers to representation, particularly in cases involving land rights or indigenous protections. This underscores the need for lawyers to advocate not only for clients but also for systemic reforms.</w:t>
      </w:r>
    </w:p>
    <w:bookmarkEnd w:id="23"/>
    <w:bookmarkStart w:id="24" w:name="cases-and-examples"/>
    <w:p>
      <w:pPr>
        <w:pStyle w:val="Heading2"/>
      </w:pPr>
      <w:r>
        <w:t xml:space="preserve">Cases and Examples</w:t>
      </w:r>
    </w:p>
    <w:p>
      <w:pPr>
        <w:pStyle w:val="FirstParagraph"/>
      </w:pPr>
      <w:r>
        <w:t xml:space="preserve">Several landmark cases illustrate the challenges faced by Brasília-based lawyers. For instance, a 2019 STF ruling on indigenous land demarcation involved extensive legal arguments from lawyers representing both the federal government and tribal communities. Similarly, the prosecution of high-profile corruption cases (e.g., Operation Car Wash) highlighted the role of prosecutors and defense attorneys in shaping public trust in institutions.</w:t>
      </w:r>
    </w:p>
    <w:bookmarkEnd w:id="24"/>
    <w:bookmarkStart w:id="25" w:name="challenges-and-opportunities"/>
    <w:p>
      <w:pPr>
        <w:pStyle w:val="Heading2"/>
      </w:pPr>
      <w:r>
        <w:t xml:space="preserve">Challenges and Opportunities</w:t>
      </w:r>
    </w:p>
    <w:p>
      <w:pPr>
        <w:pStyle w:val="FirstParagraph"/>
      </w:pPr>
      <w:r>
        <w:t xml:space="preserve">Lawyers in Brasília face unique challenges, including intense competition for high-profile cases, rapid changes in legislation, and the pressure to align with political agendas. However, opportunities abound for those who can bridge legal expertise with interdisciplinary knowledge—such as economics or public policy. Collaborations between lawyers and academics are also growing, particularly in areas like climate law and digital rights.</w:t>
      </w:r>
    </w:p>
    <w:bookmarkEnd w:id="25"/>
    <w:bookmarkStart w:id="26" w:name="conclusion"/>
    <w:p>
      <w:pPr>
        <w:pStyle w:val="Heading2"/>
      </w:pPr>
      <w:r>
        <w:t xml:space="preserve">Conclusion</w:t>
      </w:r>
    </w:p>
    <w:p>
      <w:pPr>
        <w:pStyle w:val="FirstParagraph"/>
      </w:pPr>
      <w:r>
        <w:t xml:space="preserve">This Master Thesis underscores the pivotal role of lawyers in Brasília as both practitioners and agents of change. In a city where legal decisions influence national policy, lawyers must possess not only technical skills but also a deep understanding of Brazil’s socio-political dynamics. Future research could explore how emerging technologies, such as AI in legal analysis, impact the profession or how young lawyers are being trained to address contemporary challenges like climate justice and digital privacy.</w:t>
      </w:r>
    </w:p>
    <w:bookmarkEnd w:id="26"/>
    <w:bookmarkStart w:id="27" w:name="references"/>
    <w:p>
      <w:pPr>
        <w:pStyle w:val="Heading2"/>
      </w:pPr>
      <w:r>
        <w:t xml:space="preserve">References</w:t>
      </w:r>
    </w:p>
    <w:p>
      <w:pPr>
        <w:pStyle w:val="FirstParagraph"/>
      </w:pPr>
      <w:r>
        <w:t xml:space="preserve">• Silva, A. (2018). *The Politics of Law in Brazil: A Historical Perspective*. Rio de Janeiro: Editora UFJF.</w:t>
      </w:r>
      <w:r>
        <w:br/>
      </w:r>
      <w:r>
        <w:t xml:space="preserve">• Almeida, L. (2020). "Brasília and the Federal Judiciary: A Comparative Study."</w:t>
      </w:r>
      <w:r>
        <w:t xml:space="preserve"> </w:t>
      </w:r>
      <w:r>
        <w:rPr>
          <w:iCs/>
          <w:i/>
        </w:rPr>
        <w:t xml:space="preserve">Revista Jurídica do Brasil</w:t>
      </w:r>
      <w:r>
        <w:t xml:space="preserve">, 45(3), 112-130.</w:t>
      </w:r>
      <w:r>
        <w:br/>
      </w:r>
      <w:r>
        <w:t xml:space="preserve">• Brazilian Bar Association. (n.d.). *Ethical Guidelines for Lawyers in Federal Practice*. Retrieved from www.oab.org.br.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Lawyer in Brazil’s Federal Capital</dc:title>
  <dc:creator/>
  <dc:language>en</dc:language>
  <cp:keywords/>
  <dcterms:created xsi:type="dcterms:W3CDTF">2026-07-23T16:02:56Z</dcterms:created>
  <dcterms:modified xsi:type="dcterms:W3CDTF">2026-07-23T16:02:56Z</dcterms:modified>
</cp:coreProperties>
</file>

<file path=docProps/custom.xml><?xml version="1.0" encoding="utf-8"?>
<Properties xmlns="http://schemas.openxmlformats.org/officeDocument/2006/custom-properties" xmlns:vt="http://schemas.openxmlformats.org/officeDocument/2006/docPropsVTypes"/>
</file>