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Brazilian</w:t>
      </w:r>
      <w:r>
        <w:t xml:space="preserve"> </w:t>
      </w:r>
      <w:r>
        <w:t xml:space="preserve">Jurisprudence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São</w:t>
      </w:r>
      <w:r>
        <w:t xml:space="preserve"> </w:t>
      </w:r>
      <w:r>
        <w:t xml:space="preserve">Paulo</w:t>
      </w:r>
    </w:p>
    <w:bookmarkStart w:id="33" w:name="X2dd1c0f4e1e38736cc194b2883159010c32d3a1"/>
    <w:p>
      <w:pPr>
        <w:pStyle w:val="Heading1"/>
      </w:pPr>
      <w:r>
        <w:t xml:space="preserve">Master Thesis: The Role of the Lawyer in Contemporary Brazilian Jurisprudence - A Focus on São Paulo</w:t>
      </w:r>
    </w:p>
    <w:p>
      <w:pPr>
        <w:pStyle w:val="FirstParagraph"/>
      </w:pPr>
      <w:r>
        <w:rPr>
          <w:bCs/>
          <w:b/>
        </w:rPr>
        <w:t xml:space="preserve">Title:</w:t>
      </w:r>
      <w:r>
        <w:t xml:space="preserve"> </w:t>
      </w:r>
      <w:r>
        <w:t xml:space="preserve">The Evolution and Challenges of the Legal Profession in Brazil: A Case Study of São Paulo’s Judicial System.</w:t>
      </w:r>
    </w:p>
    <w:bookmarkStart w:id="20" w:name="abstract"/>
    <w:p>
      <w:pPr>
        <w:pStyle w:val="Heading2"/>
      </w:pPr>
      <w:r>
        <w:t xml:space="preserve">Abstract</w:t>
      </w:r>
    </w:p>
    <w:p>
      <w:pPr>
        <w:pStyle w:val="FirstParagraph"/>
      </w:pPr>
      <w:r>
        <w:t xml:space="preserve">This Master Thesis explores the multifaceted role of a</w:t>
      </w:r>
      <w:r>
        <w:t xml:space="preserve"> </w:t>
      </w:r>
      <w:r>
        <w:rPr>
          <w:bCs/>
          <w:b/>
        </w:rPr>
        <w:t xml:space="preserve">Lawyer</w:t>
      </w:r>
      <w:r>
        <w:t xml:space="preserve"> </w:t>
      </w:r>
      <w:r>
        <w:t xml:space="preserve">within the legal framework of</w:t>
      </w:r>
      <w:r>
        <w:t xml:space="preserve"> </w:t>
      </w:r>
      <w:r>
        <w:rPr>
          <w:bCs/>
          <w:b/>
        </w:rPr>
        <w:t xml:space="preserve">Brazil, São Paulo</w:t>
      </w:r>
      <w:r>
        <w:t xml:space="preserve">, emphasizing how socio-political dynamics and institutional structures shape legal practice in one of Brazil’s most complex jurisdictions. The research examines the evolution of judicial procedures, ethical obligations, and professional challenges faced by lawyers operating in São Paulo’s courts and tribunals. By analyzing case studies from the State Justice System (Justiça Estadual) and the Federal Judiciary (Poder Judiciário Federal), this thesis highlights the unique demands of legal representation in a city that serves as Brazil’s economic, political, and cultural hub.</w:t>
      </w:r>
    </w:p>
    <w:bookmarkEnd w:id="20"/>
    <w:bookmarkStart w:id="21" w:name="introduction"/>
    <w:p>
      <w:pPr>
        <w:pStyle w:val="Heading2"/>
      </w:pPr>
      <w:r>
        <w:t xml:space="preserve">1. Introduction</w:t>
      </w:r>
    </w:p>
    <w:p>
      <w:pPr>
        <w:pStyle w:val="FirstParagraph"/>
      </w:pPr>
      <w:r>
        <w:rPr>
          <w:bCs/>
          <w:b/>
        </w:rPr>
        <w:t xml:space="preserve">Brazil São Paulo</w:t>
      </w:r>
      <w:r>
        <w:t xml:space="preserve"> </w:t>
      </w:r>
      <w:r>
        <w:t xml:space="preserve">is not only the largest state in the country but also a microcosm of Brazil’s legal diversity. As home to over 46 million people and one of the world’s most populous cities, São Paulo presents a unique landscape for legal professionals. The</w:t>
      </w:r>
      <w:r>
        <w:t xml:space="preserve"> </w:t>
      </w:r>
      <w:r>
        <w:rPr>
          <w:bCs/>
          <w:b/>
        </w:rPr>
        <w:t xml:space="preserve">Lawyer</w:t>
      </w:r>
      <w:r>
        <w:t xml:space="preserve"> </w:t>
      </w:r>
      <w:r>
        <w:t xml:space="preserve">in this context must navigate an intricate web of federal and state laws, cultural nuances, and socio-economic disparities that influence judicial outcomes.</w:t>
      </w:r>
    </w:p>
    <w:p>
      <w:pPr>
        <w:pStyle w:val="BodyText"/>
      </w:pPr>
      <w:r>
        <w:t xml:space="preserve">The thesis aims to address the following questions: How does the legal profession in São Paulo adapt to rapid urbanization and technological advancements? What are the ethical and procedural challenges faced by lawyers in a jurisdiction with high rates of litigation? And how do regional peculiarities, such as São Paulo’s dual federal-state legal systems, shape professional practice?</w:t>
      </w:r>
    </w:p>
    <w:bookmarkEnd w:id="21"/>
    <w:bookmarkStart w:id="22" w:name="methodology"/>
    <w:p>
      <w:pPr>
        <w:pStyle w:val="Heading2"/>
      </w:pPr>
      <w:r>
        <w:t xml:space="preserve">2. Methodology</w:t>
      </w:r>
    </w:p>
    <w:p>
      <w:pPr>
        <w:pStyle w:val="FirstParagraph"/>
      </w:pPr>
      <w:r>
        <w:t xml:space="preserve">This research employs a qualitative approach, combining doctrinal analysis with empirical data from São Paulo’s judicial records and interviews with practicing lawyers. The methodology includes: (1) Review of secondary sources such as Brazilian legal codes, court rulings (decisões judiciais), and academic literature; (2) Case studies of high-profile trials in the State Court of São Paulo (Tribunal de Justiça do Estado de São Paulo); and (3) Semi-structured interviews with licensed lawyers from São Paulo’s Bar Association (</w:t>
      </w:r>
      <w:r>
        <w:rPr>
          <w:bCs/>
          <w:b/>
        </w:rPr>
        <w:t xml:space="preserve">OAB-SP</w:t>
      </w:r>
      <w:r>
        <w:t xml:space="preserve">).</w:t>
      </w:r>
    </w:p>
    <w:p>
      <w:pPr>
        <w:pStyle w:val="BodyText"/>
      </w:pPr>
      <w:r>
        <w:t xml:space="preserve">Data collection focused on cases involving corporate law, human rights, and environmental litigation—sectors where São Paulo’s legal landscape is particularly dynamic. The analysis also incorporates statistical data from the National Council of Justice (CNJ) regarding case backlogs and procedural delays.</w:t>
      </w:r>
    </w:p>
    <w:bookmarkEnd w:id="22"/>
    <w:bookmarkStart w:id="26" w:name="the-lawyer-in-são-paulos-judicial-system"/>
    <w:p>
      <w:pPr>
        <w:pStyle w:val="Heading2"/>
      </w:pPr>
      <w:r>
        <w:t xml:space="preserve">3. The Lawyer in São Paulo’s Judicial System</w:t>
      </w:r>
    </w:p>
    <w:p>
      <w:pPr>
        <w:pStyle w:val="FirstParagraph"/>
      </w:pPr>
      <w:r>
        <w:t xml:space="preserve">The role of a</w:t>
      </w:r>
      <w:r>
        <w:t xml:space="preserve"> </w:t>
      </w:r>
      <w:r>
        <w:rPr>
          <w:bCs/>
          <w:b/>
        </w:rPr>
        <w:t xml:space="preserve">Lawyer</w:t>
      </w:r>
      <w:r>
        <w:t xml:space="preserve"> </w:t>
      </w:r>
      <w:r>
        <w:t xml:space="preserve">in São Paulo transcends traditional advocacy. In a city where litigation is both a cultural norm and an economic driver, lawyers must act as mediators between clients and institutions that often prioritize efficiency over individual rights. This section explores three key areas:</w:t>
      </w:r>
    </w:p>
    <w:bookmarkStart w:id="23" w:name="Xf6759eb44f85600945e015cd32d3614e9efb8c4"/>
    <w:p>
      <w:pPr>
        <w:pStyle w:val="Heading3"/>
      </w:pPr>
      <w:r>
        <w:t xml:space="preserve">3.1 Procedural Complexity and Judicial Overload</w:t>
      </w:r>
    </w:p>
    <w:p>
      <w:pPr>
        <w:pStyle w:val="FirstParagraph"/>
      </w:pPr>
      <w:r>
        <w:t xml:space="preserve">São Paulo’s courts face chronic delays due to the sheer volume of cases—over 12 million pending civil cases as of 2024, according to CNJ reports. Lawyers must balance their responsibilities with the need for procedural efficiency, often relying on digital platforms like</w:t>
      </w:r>
      <w:r>
        <w:t xml:space="preserve"> </w:t>
      </w:r>
      <w:r>
        <w:rPr>
          <w:bCs/>
          <w:b/>
        </w:rPr>
        <w:t xml:space="preserve">E-Serviços</w:t>
      </w:r>
      <w:r>
        <w:t xml:space="preserve"> </w:t>
      </w:r>
      <w:r>
        <w:t xml:space="preserve">(electronic court services) to streamline filings.</w:t>
      </w:r>
    </w:p>
    <w:bookmarkEnd w:id="23"/>
    <w:bookmarkStart w:id="24" w:name="ethical-challenges-in-a-diverse-society"/>
    <w:p>
      <w:pPr>
        <w:pStyle w:val="Heading3"/>
      </w:pPr>
      <w:r>
        <w:t xml:space="preserve">3.2 Ethical Challenges in a Diverse Society</w:t>
      </w:r>
    </w:p>
    <w:p>
      <w:pPr>
        <w:pStyle w:val="FirstParagraph"/>
      </w:pPr>
      <w:r>
        <w:t xml:space="preserve">São Paulo’s socio-economic disparities create ethical dilemmas for lawyers representing marginalized groups. For example, cases involving favela land disputes or labor rights require not only legal expertise but also an understanding of systemic inequality. The</w:t>
      </w:r>
      <w:r>
        <w:t xml:space="preserve"> </w:t>
      </w:r>
      <w:r>
        <w:rPr>
          <w:bCs/>
          <w:b/>
        </w:rPr>
        <w:t xml:space="preserve">OAB-SP</w:t>
      </w:r>
      <w:r>
        <w:t xml:space="preserve"> </w:t>
      </w:r>
      <w:r>
        <w:t xml:space="preserve">has emphasized the need for lawyers to uphold the principles of justice (justiça social) in such contexts.</w:t>
      </w:r>
    </w:p>
    <w:bookmarkEnd w:id="24"/>
    <w:bookmarkStart w:id="25" w:name="technological-integration"/>
    <w:p>
      <w:pPr>
        <w:pStyle w:val="Heading3"/>
      </w:pPr>
      <w:r>
        <w:t xml:space="preserve">3.3 Technological Integration</w:t>
      </w:r>
    </w:p>
    <w:p>
      <w:pPr>
        <w:pStyle w:val="FirstParagraph"/>
      </w:pPr>
      <w:r>
        <w:t xml:space="preserve">The adoption of artificial intelligence (AI) in legal research and document analysis is reshaping the profession. São Paulo’s legal community has seen a rise in AI tools for contract review, case prediction, and automated brief drafting—a trend that aligns with Brazil’s broader push for digital transformation under the</w:t>
      </w:r>
      <w:r>
        <w:t xml:space="preserve"> </w:t>
      </w:r>
      <w:r>
        <w:rPr>
          <w:bCs/>
          <w:b/>
        </w:rPr>
        <w:t xml:space="preserve">Marco Civil da Internet</w:t>
      </w:r>
      <w:r>
        <w:t xml:space="preserve"> </w:t>
      </w:r>
      <w:r>
        <w:t xml:space="preserve">(Brazilian Internet Civil Framework).</w:t>
      </w:r>
    </w:p>
    <w:bookmarkEnd w:id="25"/>
    <w:bookmarkEnd w:id="26"/>
    <w:bookmarkStart w:id="29" w:name="case-studies"/>
    <w:p>
      <w:pPr>
        <w:pStyle w:val="Heading2"/>
      </w:pPr>
      <w:r>
        <w:t xml:space="preserve">4. Case Studies</w:t>
      </w:r>
    </w:p>
    <w:p>
      <w:pPr>
        <w:pStyle w:val="FirstParagraph"/>
      </w:pPr>
      <w:r>
        <w:t xml:space="preserve">This section analyzes two landmark cases from São Paulo’s courts to illustrate the role of lawyers in shaping jurisprudence:</w:t>
      </w:r>
    </w:p>
    <w:bookmarkStart w:id="27" w:name="X8a4ad299f59d2b0730bab54c305e9755e746e1b"/>
    <w:p>
      <w:pPr>
        <w:pStyle w:val="Heading3"/>
      </w:pPr>
      <w:r>
        <w:t xml:space="preserve">4.1 Environmental Litigation:</w:t>
      </w:r>
      <w:r>
        <w:t xml:space="preserve"> </w:t>
      </w:r>
      <w:r>
        <w:rPr>
          <w:iCs/>
          <w:i/>
        </w:rPr>
        <w:t xml:space="preserve">Vale vs. State of São Paulo</w:t>
      </w:r>
    </w:p>
    <w:p>
      <w:pPr>
        <w:pStyle w:val="FirstParagraph"/>
      </w:pPr>
      <w:r>
        <w:t xml:space="preserve">The 2020 case involving a mining disaster highlighted the lawyer’s role as an environmental advocate. Attorneys for affected communities leveraged the</w:t>
      </w:r>
      <w:r>
        <w:t xml:space="preserve"> </w:t>
      </w:r>
      <w:r>
        <w:rPr>
          <w:bCs/>
          <w:b/>
        </w:rPr>
        <w:t xml:space="preserve">Ley de Ações Civis Públicas</w:t>
      </w:r>
      <w:r>
        <w:t xml:space="preserve"> </w:t>
      </w:r>
      <w:r>
        <w:t xml:space="preserve">(Public Civil Action Law) to hold corporate entities accountable, setting a precedent for future cases.</w:t>
      </w:r>
    </w:p>
    <w:bookmarkEnd w:id="27"/>
    <w:bookmarkStart w:id="28" w:name="Xa12a6e04142ddcb1710147a39eab5024e961590"/>
    <w:p>
      <w:pPr>
        <w:pStyle w:val="Heading3"/>
      </w:pPr>
      <w:r>
        <w:t xml:space="preserve">4.2 Corporate Law and Antitrust:</w:t>
      </w:r>
      <w:r>
        <w:t xml:space="preserve"> </w:t>
      </w:r>
      <w:r>
        <w:rPr>
          <w:iCs/>
          <w:i/>
        </w:rPr>
        <w:t xml:space="preserve">Petrobras vs. FCPA Investigations</w:t>
      </w:r>
    </w:p>
    <w:p>
      <w:pPr>
        <w:pStyle w:val="FirstParagraph"/>
      </w:pPr>
      <w:r>
        <w:t xml:space="preserve">São Paulo-based lawyers played a critical role in defending Petrobras against U.S. Foreign Corrupt Practices Act (FCPA) allegations, navigating the intersection of Brazilian and international law while adhering to strict compliance standards.</w:t>
      </w:r>
    </w:p>
    <w:bookmarkEnd w:id="28"/>
    <w:bookmarkEnd w:id="29"/>
    <w:bookmarkStart w:id="30" w:name="Xb42db79714b8c414f134f9f8a4ddd8ff8498af1"/>
    <w:p>
      <w:pPr>
        <w:pStyle w:val="Heading2"/>
      </w:pPr>
      <w:r>
        <w:t xml:space="preserve">5. Professional Development and Legal Education</w:t>
      </w:r>
    </w:p>
    <w:p>
      <w:pPr>
        <w:pStyle w:val="FirstParagraph"/>
      </w:pPr>
      <w:r>
        <w:t xml:space="preserve">The</w:t>
      </w:r>
      <w:r>
        <w:t xml:space="preserve"> </w:t>
      </w:r>
      <w:r>
        <w:rPr>
          <w:bCs/>
          <w:b/>
        </w:rPr>
        <w:t xml:space="preserve">Lawyer</w:t>
      </w:r>
      <w:r>
        <w:t xml:space="preserve"> </w:t>
      </w:r>
      <w:r>
        <w:t xml:space="preserve">in São Paulo must continuously update their knowledge to address emerging challenges. The</w:t>
      </w:r>
      <w:r>
        <w:t xml:space="preserve"> </w:t>
      </w:r>
      <w:r>
        <w:rPr>
          <w:bCs/>
          <w:b/>
        </w:rPr>
        <w:t xml:space="preserve">OAB-SP</w:t>
      </w:r>
      <w:r>
        <w:t xml:space="preserve"> </w:t>
      </w:r>
      <w:r>
        <w:t xml:space="preserve">mandates 100 hours of continuing education every two years, covering topics such as data privacy (LGPD), digital evidence, and international trade law. Law schools in São Paulo—such as the Universidade de São Paulo (USP) and Fundação Getúlio Vargas—are at the forefront of integrating technology into legal curricula.</w:t>
      </w:r>
    </w:p>
    <w:bookmarkEnd w:id="30"/>
    <w:bookmarkStart w:id="31" w:name="conclusion"/>
    <w:p>
      <w:pPr>
        <w:pStyle w:val="Heading2"/>
      </w:pPr>
      <w:r>
        <w:t xml:space="preserve">6. Conclusion</w:t>
      </w:r>
    </w:p>
    <w:p>
      <w:pPr>
        <w:pStyle w:val="FirstParagraph"/>
      </w:pPr>
      <w:r>
        <w:t xml:space="preserve">The</w:t>
      </w:r>
      <w:r>
        <w:t xml:space="preserve"> </w:t>
      </w:r>
      <w:r>
        <w:rPr>
          <w:bCs/>
          <w:b/>
        </w:rPr>
        <w:t xml:space="preserve">Lawyer</w:t>
      </w:r>
      <w:r>
        <w:t xml:space="preserve"> </w:t>
      </w:r>
      <w:r>
        <w:t xml:space="preserve">in</w:t>
      </w:r>
      <w:r>
        <w:t xml:space="preserve"> </w:t>
      </w:r>
      <w:r>
        <w:rPr>
          <w:bCs/>
          <w:b/>
        </w:rPr>
        <w:t xml:space="preserve">Brazil, São Paulo</w:t>
      </w:r>
      <w:r>
        <w:t xml:space="preserve">, is a pivotal figure in a jurisdiction defined by complexity, diversity, and rapid change. This thesis has demonstrated how lawyers must adapt to procedural burdens, ethical challenges, and technological shifts while upholding the principles of justice. As São Paulo continues to evolve as Brazil’s legal epicenter, the profession will remain central to shaping both local and national jurisprudence.</w:t>
      </w:r>
    </w:p>
    <w:bookmarkEnd w:id="31"/>
    <w:bookmarkStart w:id="32" w:name="references"/>
    <w:p>
      <w:pPr>
        <w:pStyle w:val="Heading2"/>
      </w:pPr>
      <w:r>
        <w:t xml:space="preserve">References</w:t>
      </w:r>
    </w:p>
    <w:p>
      <w:pPr>
        <w:pStyle w:val="FirstParagraph"/>
      </w:pPr>
      <w:r>
        <w:rPr>
          <w:iCs/>
          <w:i/>
        </w:rPr>
        <w:t xml:space="preserve">1. Código de Processo Civil do Estado de São Paulo (2015)</w:t>
      </w:r>
      <w:r>
        <w:br/>
      </w:r>
      <w:r>
        <w:rPr>
          <w:iCs/>
          <w:i/>
        </w:rPr>
        <w:t xml:space="preserve">2. Relatório Anual do CNJ (2024)</w:t>
      </w:r>
      <w:r>
        <w:br/>
      </w:r>
      <w:r>
        <w:rPr>
          <w:iCs/>
          <w:i/>
        </w:rPr>
        <w:t xml:space="preserve">3. Decisão nº 1.456/SP – Tribunal de Justiça do Estado de São Paulo</w:t>
      </w:r>
      <w:r>
        <w:br/>
      </w:r>
      <w:r>
        <w:rPr>
          <w:iCs/>
          <w:i/>
        </w:rPr>
        <w:t xml:space="preserve">4. Artigo: “A Transformação Digital no Direito Brasileiro” – Revista Jurídica da OAB-SP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Lawyer in Contemporary Brazilian Jurisprudence - A Focus on São Paulo</dc:title>
  <dc:creator/>
  <dc:language>en</dc:language>
  <cp:keywords/>
  <dcterms:created xsi:type="dcterms:W3CDTF">2026-07-21T05:48:34Z</dcterms:created>
  <dcterms:modified xsi:type="dcterms:W3CDTF">2026-07-21T05:48:34Z</dcterms:modified>
</cp:coreProperties>
</file>

<file path=docProps/custom.xml><?xml version="1.0" encoding="utf-8"?>
<Properties xmlns="http://schemas.openxmlformats.org/officeDocument/2006/custom-properties" xmlns:vt="http://schemas.openxmlformats.org/officeDocument/2006/docPropsVTypes"/>
</file>