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9" w:name="Xbf8f4a3f25875d39087d34f159d921a41dd8807"/>
    <w:p>
      <w:pPr>
        <w:pStyle w:val="Heading1"/>
      </w:pPr>
      <w:r>
        <w:t xml:space="preserve">Master Thesis: The Role of a Lawyer in Canada Vancouver</w:t>
      </w:r>
    </w:p>
    <w:bookmarkStart w:id="20" w:name="abstract"/>
    <w:p>
      <w:pPr>
        <w:pStyle w:val="Heading2"/>
      </w:pPr>
      <w:r>
        <w:t xml:space="preserve">Abstract</w:t>
      </w:r>
    </w:p>
    <w:p>
      <w:pPr>
        <w:pStyle w:val="FirstParagraph"/>
      </w:pPr>
      <w:r>
        <w:t xml:space="preserve">This Master Thesis explores the multifaceted role of a lawyer within the legal framework of Canada, with a specific focus on Vancouver. As one of Canada's most culturally diverse and economically dynamic cities, Vancouver presents unique challenges and opportunities for legal professionals. The thesis examines the historical evolution of the legal profession in British Columbia, contemporary ethical responsibilities faced by lawyers in urban settings, and the evolving demands of practicing law in a rapidly changing socio-economic landscape. Through case studies, policy analysis, and interviews with legal practitioners, this research underscores the significance of adaptability, cultural competence, and innovation for lawyers operating within Canada Vancouver's distinct context.</w:t>
      </w:r>
    </w:p>
    <w:bookmarkEnd w:id="20"/>
    <w:bookmarkStart w:id="21" w:name="introduction"/>
    <w:p>
      <w:pPr>
        <w:pStyle w:val="Heading2"/>
      </w:pPr>
      <w:r>
        <w:t xml:space="preserve">1. Introduction</w:t>
      </w:r>
    </w:p>
    <w:p>
      <w:pPr>
        <w:pStyle w:val="FirstParagraph"/>
      </w:pPr>
      <w:r>
        <w:t xml:space="preserve">The role of a lawyer in Canada Vancouver is emblematic of the broader Canadian legal system's commitment to justice, equity, and the rule of law. However, Vancouver’s unique position as a global hub for trade, immigration, and environmental advocacy necessitates a nuanced understanding of how lawyers navigate local laws while adhering to federal and provincial statutes. This thesis investigates how lawyers in Vancouver must balance traditional legal principles with emerging trends such as Indigenous rights litigation, climate change legislation, and the integration of technology in legal practice. By analyzing the interplay between law, policy, and society in Canada Vancouver, this study aims to provide a comprehensive framework for understanding the evolving responsibilities of legal professionals in this region.</w:t>
      </w:r>
    </w:p>
    <w:bookmarkEnd w:id="21"/>
    <w:bookmarkStart w:id="22" w:name="Xda1174fd4b7b49f5bfa722bdc3c585037258b39"/>
    <w:p>
      <w:pPr>
        <w:pStyle w:val="Heading2"/>
      </w:pPr>
      <w:r>
        <w:t xml:space="preserve">2. Historical Context of Legal Profession in British Columbia</w:t>
      </w:r>
    </w:p>
    <w:p>
      <w:pPr>
        <w:pStyle w:val="FirstParagraph"/>
      </w:pPr>
      <w:r>
        <w:t xml:space="preserve">The roots of legal practice in Vancouver trace back to the 19th century, when British Columbia became a province of Canada. Early lawyers played a pivotal role in shaping the colony's legal infrastructure, addressing issues ranging from land disputes with Indigenous peoples to trade regulations. The establishment of the Law Society of British Columbia in 1873 marked a formalization of legal standards and professional ethics, setting the foundation for modern legal practice. Vancouver’s growth as a port city during the early 20th century further diversified its legal needs, leading to specialized areas such as maritime law and international trade. This historical backdrop highlights the adaptability required of lawyers in Canada Vancouver to address both localized and global challenges.</w:t>
      </w:r>
    </w:p>
    <w:bookmarkEnd w:id="22"/>
    <w:bookmarkStart w:id="23" w:name="X024b308643c6c895375f64515408493f74e8e22"/>
    <w:p>
      <w:pPr>
        <w:pStyle w:val="Heading2"/>
      </w:pPr>
      <w:r>
        <w:t xml:space="preserve">3. Educational and Professional Requirements for Lawyers in Canada Vancouver</w:t>
      </w:r>
    </w:p>
    <w:p>
      <w:pPr>
        <w:pStyle w:val="FirstParagraph"/>
      </w:pPr>
      <w:r>
        <w:t xml:space="preserve">Becoming a lawyer in Canada Vancouver involves rigorous academic training, practical experience, and adherence to provincial regulations. Graduates must complete a Juris Doctor (JD) degree from an accredited Canadian law school, followed by articling (a form of apprenticeship) under the supervision of a licensed lawyer. The Law Society of British Columbia mandates that articling students undergo 10 months of training, during which they gain hands-on experience in legal research, drafting documents, and courtroom procedures. Additionally, lawyers in Vancouver must engage in ongoing professional development to stay abreast of legislative changes and ethical guidelines tailored to the city's diverse population.</w:t>
      </w:r>
    </w:p>
    <w:bookmarkEnd w:id="23"/>
    <w:bookmarkStart w:id="24" w:name="X78844fec779c00e260ec1d75d499077666ce2c2"/>
    <w:p>
      <w:pPr>
        <w:pStyle w:val="Heading2"/>
      </w:pPr>
      <w:r>
        <w:t xml:space="preserve">4. Ethical Challenges Facing Lawyers in Vancouver</w:t>
      </w:r>
    </w:p>
    <w:p>
      <w:pPr>
        <w:pStyle w:val="FirstParagraph"/>
      </w:pPr>
      <w:r>
        <w:t xml:space="preserve">The diversity of Vancouver’s population—comprising Indigenous communities, immigrants from over 200 countries, and a growing diaspora—poses unique ethical dilemmas for lawyers. For instance, representing clients from marginalized groups often requires navigating complex cultural sensitivities and systemic inequities. Lawyers in Vancouver must also address issues such as environmental justice, where legal action is taken against corporations violating provincial environmental laws. Furthermore, the rise of digital technologies has introduced new ethical concerns, including data privacy and the use of artificial intelligence in legal research. These challenges underscore the need for lawyers to cultivate cultural competence and technological literacy.</w:t>
      </w:r>
    </w:p>
    <w:bookmarkEnd w:id="24"/>
    <w:bookmarkStart w:id="25" w:name="case-studies-lawyers-in-action"/>
    <w:p>
      <w:pPr>
        <w:pStyle w:val="Heading2"/>
      </w:pPr>
      <w:r>
        <w:t xml:space="preserve">5. Case Studies: Lawyers in Action</w:t>
      </w:r>
    </w:p>
    <w:p>
      <w:pPr>
        <w:numPr>
          <w:ilvl w:val="0"/>
          <w:numId w:val="1001"/>
        </w:numPr>
        <w:pStyle w:val="Compact"/>
      </w:pPr>
      <w:r>
        <w:rPr>
          <w:bCs/>
          <w:b/>
        </w:rPr>
        <w:t xml:space="preserve">Case Study 1: Indigenous Land Rights Litigation</w:t>
      </w:r>
      <w:r>
        <w:br/>
      </w:r>
      <w:r>
        <w:t xml:space="preserve">A Vancouver-based lawyer recently represented an Indigenous community in a landmark case involving the protection of ancestral land under the United Nations Declaration on the Rights of Indigenous Peoples (UNDRIP). This case highlighted the intersection of Canadian law, international human rights norms, and local governance.</w:t>
      </w:r>
    </w:p>
    <w:p>
      <w:pPr>
        <w:numPr>
          <w:ilvl w:val="0"/>
          <w:numId w:val="1001"/>
        </w:numPr>
        <w:pStyle w:val="Compact"/>
      </w:pPr>
      <w:r>
        <w:rPr>
          <w:bCs/>
          <w:b/>
        </w:rPr>
        <w:t xml:space="preserve">Case Study 2: Climate Change Advocacy</w:t>
      </w:r>
      <w:r>
        <w:br/>
      </w:r>
      <w:r>
        <w:t xml:space="preserve">Another lawyer in Vancouver spearheaded a campaign to hold corporations accountable for carbon emissions under the British Columbia Environmental Management Act. The case set a precedent for environmental litigation in Canadian jurisprudence.</w:t>
      </w:r>
    </w:p>
    <w:bookmarkEnd w:id="25"/>
    <w:bookmarkStart w:id="26" w:name="future-trends-and-recommendations"/>
    <w:p>
      <w:pPr>
        <w:pStyle w:val="Heading2"/>
      </w:pPr>
      <w:r>
        <w:t xml:space="preserve">6. Future Trends and Recommendations</w:t>
      </w:r>
    </w:p>
    <w:p>
      <w:pPr>
        <w:pStyle w:val="FirstParagraph"/>
      </w:pPr>
      <w:r>
        <w:t xml:space="preserve">The legal profession in Canada Vancouver is poised for transformation driven by demographic shifts, technological advancements, and climate policy reforms. Lawyers must embrace interdisciplinary approaches, collaborating with experts in fields such as environmental science or public health to address complex issues like the impact of climate change on Indigenous communities. Additionally, the adoption of legal tech tools—such as AI-powered document review systems—can enhance efficiency while ensuring ethical compliance. This thesis recommends that law schools in Vancouver integrate modules on global citizenship, sustainability, and digital ethics into their curricula to better prepare future lawyers for these challenges.</w:t>
      </w:r>
    </w:p>
    <w:bookmarkEnd w:id="26"/>
    <w:bookmarkStart w:id="27" w:name="conclusion"/>
    <w:p>
      <w:pPr>
        <w:pStyle w:val="Heading2"/>
      </w:pPr>
      <w:r>
        <w:t xml:space="preserve">7. Conclusion</w:t>
      </w:r>
    </w:p>
    <w:p>
      <w:pPr>
        <w:pStyle w:val="FirstParagraph"/>
      </w:pPr>
      <w:r>
        <w:t xml:space="preserve">In conclusion, the role of a lawyer in Canada Vancouver is both dynamic and integral to the city's legal and social fabric. From historical roots in British Columbia’s colonial era to contemporary battles over environmental justice and Indigenous rights, lawyers in this region must navigate a complex web of legal, ethical, and cultural responsibilities. As Vancouver continues to evolve as a global leader in innovation and inclusivity, its lawyers will play a critical role in shaping the future of Canadian jurisprudence. This Master Thesis underscores the necessity for ongoing education, adaptability, and ethical vigilance among legal professionals in Canada Vancouver.</w:t>
      </w:r>
    </w:p>
    <w:bookmarkEnd w:id="27"/>
    <w:bookmarkStart w:id="28" w:name="references"/>
    <w:p>
      <w:pPr>
        <w:pStyle w:val="Heading2"/>
      </w:pPr>
      <w:r>
        <w:t xml:space="preserve">References</w:t>
      </w:r>
    </w:p>
    <w:p>
      <w:pPr>
        <w:pStyle w:val="FirstParagraph"/>
      </w:pPr>
      <w:r>
        <w:t xml:space="preserve">• British Columbia Ministry of Justice. (2023).</w:t>
      </w:r>
      <w:r>
        <w:t xml:space="preserve"> </w:t>
      </w:r>
      <w:r>
        <w:rPr>
          <w:iCs/>
          <w:i/>
        </w:rPr>
        <w:t xml:space="preserve">The Role of the Law Society of British Columbia.</w:t>
      </w:r>
      <w:r>
        <w:br/>
      </w:r>
      <w:r>
        <w:t xml:space="preserve">• Canadian Bar Association. (2021).</w:t>
      </w:r>
      <w:r>
        <w:t xml:space="preserve"> </w:t>
      </w:r>
      <w:r>
        <w:rPr>
          <w:iCs/>
          <w:i/>
        </w:rPr>
        <w:t xml:space="preserve">Ethical Challenges in a Diverse Society.</w:t>
      </w:r>
      <w:r>
        <w:br/>
      </w:r>
      <w:r>
        <w:t xml:space="preserve">• University of British Columbia Faculty of Law. (2024).</w:t>
      </w:r>
      <w:r>
        <w:t xml:space="preserve"> </w:t>
      </w:r>
      <w:r>
        <w:rPr>
          <w:iCs/>
          <w:i/>
        </w:rPr>
        <w:t xml:space="preserve">Legal Education and Global Citizenship: A Vancouver Perspective.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Lawyer in Canada Vancouver</dc:title>
  <dc:creator/>
  <dc:language>en</dc:language>
  <cp:keywords/>
  <dcterms:created xsi:type="dcterms:W3CDTF">2026-07-19T19:08:57Z</dcterms:created>
  <dcterms:modified xsi:type="dcterms:W3CDTF">2026-07-19T19:08:57Z</dcterms:modified>
</cp:coreProperties>
</file>

<file path=docProps/custom.xml><?xml version="1.0" encoding="utf-8"?>
<Properties xmlns="http://schemas.openxmlformats.org/officeDocument/2006/custom-properties" xmlns:vt="http://schemas.openxmlformats.org/officeDocument/2006/docPropsVTypes"/>
</file>