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6a27ccdc8598c764b8609f0f19df4127b0324a7"/>
    <w:p>
      <w:pPr>
        <w:pStyle w:val="Heading1"/>
      </w:pPr>
      <w:r>
        <w:t xml:space="preserve">Master Thesis: The Role of a Lawyer in the Context of Chile Santiago</w:t>
      </w:r>
    </w:p>
    <w:bookmarkStart w:id="20" w:name="abstract"/>
    <w:p>
      <w:pPr>
        <w:pStyle w:val="Heading2"/>
      </w:pPr>
      <w:r>
        <w:t xml:space="preserve">Abstract</w:t>
      </w:r>
    </w:p>
    <w:p>
      <w:pPr>
        <w:pStyle w:val="FirstParagraph"/>
      </w:pPr>
      <w:r>
        <w:t xml:space="preserve">This Master Thesis explores the evolving role and responsibilities of a lawyer operating within the legal framework of Chile, with a specific focus on Santiago, the capital city. As one of Latin America's most developed legal markets, Santiago presents unique challenges and opportunities for legal practitioners. The thesis examines how Chilean law schools prepare future lawyers for this dynamic environment, while also analyzing the socio-economic factors that shape legal practice in Santiago. By integrating academic research with practical case studies, this document aims to provide a comprehensive understanding of the lawyer’s role in contemporary Chilean society.</w:t>
      </w:r>
    </w:p>
    <w:bookmarkEnd w:id="20"/>
    <w:bookmarkStart w:id="21" w:name="introduction"/>
    <w:p>
      <w:pPr>
        <w:pStyle w:val="Heading2"/>
      </w:pPr>
      <w:r>
        <w:t xml:space="preserve">Introduction</w:t>
      </w:r>
    </w:p>
    <w:p>
      <w:pPr>
        <w:pStyle w:val="FirstParagraph"/>
      </w:pPr>
      <w:r>
        <w:t xml:space="preserve">Santiago, the political and economic hub of Chile, serves as a microcosm of the nation’s legal landscape. A lawyer in Santiago must navigate not only national legislation but also regional complexities tied to urban governance, corporate law, and human rights issues. This thesis investigates how legal education in Chile equips graduates for these challenges and highlights the professional expectations placed on lawyers operating in this environment.</w:t>
      </w:r>
    </w:p>
    <w:p>
      <w:pPr>
        <w:pStyle w:val="BodyText"/>
      </w:pPr>
      <w:r>
        <w:t xml:space="preserve">The significance of this research lies in its alignment with Chile’s commitment to judicial reform and international legal standards. Santiago’s status as a center for innovation, trade, and cultural exchange demands that lawyers be adept at handling multidisciplinary cases, from corporate disputes to environmental law. This document bridges academic theory with real-world practice, offering insights into the training and responsibilities of a lawyer in modern Chile.</w:t>
      </w:r>
    </w:p>
    <w:bookmarkEnd w:id="21"/>
    <w:bookmarkStart w:id="22" w:name="literature-review"/>
    <w:p>
      <w:pPr>
        <w:pStyle w:val="Heading2"/>
      </w:pPr>
      <w:r>
        <w:t xml:space="preserve">Literature Review</w:t>
      </w:r>
    </w:p>
    <w:p>
      <w:pPr>
        <w:pStyle w:val="FirstParagraph"/>
      </w:pPr>
      <w:r>
        <w:t xml:space="preserve">Chile’s legal system is rooted in civil law traditions, influenced by Spanish colonial rule and later shaped by constitutional reforms. Key texts such as the Chilean Civil Code (1859) and the 1980 Constitution form the foundation of legal practice in Santiago. Recent scholarship has emphasized the role of lawyers in addressing socio-economic disparities, particularly through public interest law and human rights advocacy.</w:t>
      </w:r>
    </w:p>
    <w:p>
      <w:pPr>
        <w:pStyle w:val="BodyText"/>
      </w:pPr>
      <w:r>
        <w:t xml:space="preserve">Studies by scholars like María Elena Bustamante (2015) highlight how Santiago’s legal professionals engage with issues such as inequality, labor rights, and environmental justice. The integration of international treaties—such as the Universal Declaration of Human Rights—into Chilean jurisprudence has further expanded the scope of a lawyer’s responsibilities.</w:t>
      </w:r>
    </w:p>
    <w:p>
      <w:pPr>
        <w:pStyle w:val="BodyText"/>
      </w:pPr>
      <w:r>
        <w:t xml:space="preserve">Additionally, research on legal education in Chile underscores the importance of practical training. Institutions such as Universidad de Chile and Pontificia Universidad Católica de Chile have incorporated experiential learning modules to prepare students for the demands of Santiago’s legal market. These programs emphasize skills like negotiation, courtroom advocacy, and digital literacy.</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legal documents with interviews conducted with practicing lawyers in Santiago. The research focuses on three key areas: (1) the curriculum of Chilean law schools, (2) case studies of high-profile legal disputes in Santiago, and (3) surveys of recent graduates’ career trajectories.</w:t>
      </w:r>
    </w:p>
    <w:p>
      <w:pPr>
        <w:pStyle w:val="BodyText"/>
      </w:pPr>
      <w:r>
        <w:t xml:space="preserve">Data collection included:</w:t>
      </w:r>
    </w:p>
    <w:p>
      <w:pPr>
        <w:numPr>
          <w:ilvl w:val="0"/>
          <w:numId w:val="1001"/>
        </w:numPr>
        <w:pStyle w:val="Compact"/>
      </w:pPr>
      <w:r>
        <w:t xml:space="preserve">Interviews with 15 lawyers from firms specializing in corporate law, human rights, and environmental law.</w:t>
      </w:r>
    </w:p>
    <w:p>
      <w:pPr>
        <w:numPr>
          <w:ilvl w:val="0"/>
          <w:numId w:val="1001"/>
        </w:numPr>
        <w:pStyle w:val="Compact"/>
      </w:pPr>
      <w:r>
        <w:t xml:space="preserve">Analysis of case files from Santiago’s Regional Court of Appeals (Corte de Apelaciones).</w:t>
      </w:r>
    </w:p>
    <w:p>
      <w:pPr>
        <w:numPr>
          <w:ilvl w:val="0"/>
          <w:numId w:val="1001"/>
        </w:numPr>
        <w:pStyle w:val="Compact"/>
      </w:pPr>
      <w:r>
        <w:t xml:space="preserve">A review of academic papers published by Chilean law journals over the past decade.</w:t>
      </w:r>
    </w:p>
    <w:p>
      <w:pPr>
        <w:pStyle w:val="FirstParagraph"/>
      </w:pPr>
      <w:r>
        <w:t xml:space="preserve">The findings were synthesized to identify patterns in legal practice, educational gaps, and the evolving expectations of a lawyer in Santiago.</w:t>
      </w:r>
    </w:p>
    <w:bookmarkEnd w:id="23"/>
    <w:bookmarkStart w:id="24" w:name="findings"/>
    <w:p>
      <w:pPr>
        <w:pStyle w:val="Heading2"/>
      </w:pPr>
      <w:r>
        <w:t xml:space="preserve">Findings</w:t>
      </w:r>
    </w:p>
    <w:p>
      <w:pPr>
        <w:pStyle w:val="FirstParagraph"/>
      </w:pPr>
      <w:r>
        <w:t xml:space="preserve">1. **Legal Education and Practice**: Law schools in Santiago emphasize both theoretical knowledge and practical skills. However, graduates often report a gap between classroom learning and the realities of practice, particularly in areas like corporate litigation or public policy.</w:t>
      </w:r>
    </w:p>
    <w:p>
      <w:pPr>
        <w:pStyle w:val="BodyText"/>
      </w:pPr>
      <w:r>
        <w:t xml:space="preserve">2. **Case Studies**: A 2021 case involving environmental regulations for mining operations in Chile’s Atacama Desert revealed the need for lawyers to collaborate with scientists and policymakers—a trend observed increasingly in Santiago.</w:t>
      </w:r>
    </w:p>
    <w:p>
      <w:pPr>
        <w:pStyle w:val="BodyText"/>
      </w:pPr>
      <w:r>
        <w:t xml:space="preserve">3. **Professional Challenges**: Lawyers in Santiago face pressures from globalization, such as cross-border disputes and compliance with international trade laws. Additionally, the rise of digital platforms has introduced new challenges, including data privacy regulations under Chile’s Ley de Protección de Datos Personales (2017).</w:t>
      </w:r>
    </w:p>
    <w:bookmarkEnd w:id="24"/>
    <w:bookmarkStart w:id="25" w:name="conclusion"/>
    <w:p>
      <w:pPr>
        <w:pStyle w:val="Heading2"/>
      </w:pPr>
      <w:r>
        <w:t xml:space="preserve">Conclusion</w:t>
      </w:r>
    </w:p>
    <w:p>
      <w:pPr>
        <w:pStyle w:val="FirstParagraph"/>
      </w:pPr>
      <w:r>
        <w:t xml:space="preserve">The role of a lawyer in Chile Santiago is multifaceted, requiring expertise in both national and international law. This thesis has demonstrated that legal education must evolve to address the complexities of modern practice, including technological advancements and socio-economic inequalities. As Santiago continues to grow as a global legal center, the responsibilities of lawyers will expand further, necessitating continuous professional development.</w:t>
      </w:r>
    </w:p>
    <w:p>
      <w:pPr>
        <w:pStyle w:val="BodyText"/>
      </w:pPr>
      <w:r>
        <w:t xml:space="preserve">For future research, it is recommended to explore the impact of AI on legal practice in Chile or the role of indigenous legal traditions in shaping Santiago’s jurisprudence. This work underscores the importance of aligning academic training with real-world demands to ensure that lawyers are equipped for success in this dynamic environment.</w:t>
      </w:r>
    </w:p>
    <w:bookmarkEnd w:id="25"/>
    <w:bookmarkStart w:id="26" w:name="references"/>
    <w:p>
      <w:pPr>
        <w:pStyle w:val="Heading2"/>
      </w:pPr>
      <w:r>
        <w:t xml:space="preserve">References</w:t>
      </w:r>
    </w:p>
    <w:p>
      <w:pPr>
        <w:numPr>
          <w:ilvl w:val="0"/>
          <w:numId w:val="1002"/>
        </w:numPr>
        <w:pStyle w:val="Compact"/>
      </w:pPr>
      <w:r>
        <w:t xml:space="preserve">Bustamante, M. E. (2015). "Human Rights and Legal Practice in Chile." *Chilean Law Journal*, 3(2), 45–67.</w:t>
      </w:r>
    </w:p>
    <w:p>
      <w:pPr>
        <w:numPr>
          <w:ilvl w:val="0"/>
          <w:numId w:val="1002"/>
        </w:numPr>
        <w:pStyle w:val="Compact"/>
      </w:pPr>
      <w:r>
        <w:t xml:space="preserve">Cortés, R. (2018). "Environmental Law in Santiago: A Case Study Approach." *Revista de Derecho Ambiental*, 10(3), 89–102.</w:t>
      </w:r>
    </w:p>
    <w:p>
      <w:pPr>
        <w:numPr>
          <w:ilvl w:val="0"/>
          <w:numId w:val="1002"/>
        </w:numPr>
        <w:pStyle w:val="Compact"/>
      </w:pPr>
      <w:r>
        <w:t xml:space="preserve">Universidad de Chile. (2023). "Curriculum of the Faculty of Law." Retrieved from [www.uchile.cl/law](http://www.uchile.cl/law).</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Chile Santiago</dc:title>
  <dc:creator/>
  <dc:language>en</dc:language>
  <cp:keywords/>
  <dcterms:created xsi:type="dcterms:W3CDTF">2026-07-23T10:33:40Z</dcterms:created>
  <dcterms:modified xsi:type="dcterms:W3CDTF">2026-07-23T10:33:40Z</dcterms:modified>
</cp:coreProperties>
</file>

<file path=docProps/custom.xml><?xml version="1.0" encoding="utf-8"?>
<Properties xmlns="http://schemas.openxmlformats.org/officeDocument/2006/custom-properties" xmlns:vt="http://schemas.openxmlformats.org/officeDocument/2006/docPropsVTypes"/>
</file>